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14:paraId="6C3272D7" w14:textId="77777777" w:rsidTr="001B3FB0">
        <w:trPr>
          <w:trHeight w:val="1275"/>
        </w:trPr>
        <w:tc>
          <w:tcPr>
            <w:tcW w:w="4961" w:type="dxa"/>
          </w:tcPr>
          <w:p w14:paraId="7259C3B1" w14:textId="77777777" w:rsidR="00B0348C" w:rsidRPr="00CA389F" w:rsidRDefault="00B0348C" w:rsidP="001B3FB0">
            <w:pPr>
              <w:pStyle w:val="af4"/>
              <w:spacing w:line="360" w:lineRule="auto"/>
              <w:rPr>
                <w:b/>
                <w:sz w:val="22"/>
                <w:szCs w:val="22"/>
              </w:rPr>
            </w:pPr>
            <w:r w:rsidRPr="00CA389F">
              <w:rPr>
                <w:b/>
                <w:sz w:val="22"/>
                <w:szCs w:val="22"/>
              </w:rPr>
              <w:t>«СОГЛАСОВАНО»</w:t>
            </w:r>
          </w:p>
          <w:p w14:paraId="78B55AF4" w14:textId="518516D9" w:rsidR="00054AED" w:rsidRDefault="00B0348C" w:rsidP="001B3FB0">
            <w:pPr>
              <w:pStyle w:val="af4"/>
              <w:spacing w:line="360" w:lineRule="auto"/>
              <w:rPr>
                <w:sz w:val="22"/>
                <w:szCs w:val="22"/>
              </w:rPr>
            </w:pPr>
            <w:r w:rsidRPr="00CA389F" w:rsidDel="00C60710">
              <w:rPr>
                <w:sz w:val="22"/>
                <w:szCs w:val="22"/>
              </w:rPr>
              <w:t xml:space="preserve"> </w:t>
            </w:r>
            <w:r w:rsidR="008864EC" w:rsidRPr="00CA389F">
              <w:rPr>
                <w:sz w:val="22"/>
                <w:szCs w:val="22"/>
              </w:rPr>
              <w:t>«</w:t>
            </w:r>
            <w:r w:rsidR="006D1C43">
              <w:rPr>
                <w:sz w:val="22"/>
                <w:szCs w:val="22"/>
              </w:rPr>
              <w:t>16</w:t>
            </w:r>
            <w:r w:rsidR="008864EC" w:rsidRPr="00CA389F">
              <w:rPr>
                <w:sz w:val="22"/>
                <w:szCs w:val="22"/>
              </w:rPr>
              <w:t>»</w:t>
            </w:r>
            <w:r w:rsidR="008864EC">
              <w:rPr>
                <w:sz w:val="22"/>
                <w:szCs w:val="22"/>
              </w:rPr>
              <w:t xml:space="preserve"> </w:t>
            </w:r>
            <w:r w:rsidR="001C1C89">
              <w:rPr>
                <w:sz w:val="22"/>
                <w:szCs w:val="22"/>
              </w:rPr>
              <w:t>октября</w:t>
            </w:r>
            <w:r w:rsidR="00022B30">
              <w:rPr>
                <w:sz w:val="22"/>
                <w:szCs w:val="22"/>
              </w:rPr>
              <w:t xml:space="preserve"> </w:t>
            </w:r>
            <w:r w:rsidR="008864EC" w:rsidRPr="00CA389F">
              <w:rPr>
                <w:sz w:val="22"/>
                <w:szCs w:val="22"/>
              </w:rPr>
              <w:t>20</w:t>
            </w:r>
            <w:r w:rsidR="008864EC">
              <w:rPr>
                <w:sz w:val="22"/>
                <w:szCs w:val="22"/>
              </w:rPr>
              <w:t>2</w:t>
            </w:r>
            <w:r w:rsidR="00E64986">
              <w:rPr>
                <w:sz w:val="22"/>
                <w:szCs w:val="22"/>
              </w:rPr>
              <w:t>3</w:t>
            </w:r>
            <w:r w:rsidR="008864EC">
              <w:rPr>
                <w:sz w:val="22"/>
                <w:szCs w:val="22"/>
              </w:rPr>
              <w:t xml:space="preserve"> </w:t>
            </w:r>
            <w:r w:rsidR="008864EC" w:rsidRPr="00CA389F">
              <w:rPr>
                <w:sz w:val="22"/>
                <w:szCs w:val="22"/>
              </w:rPr>
              <w:t>г.</w:t>
            </w:r>
          </w:p>
          <w:p w14:paraId="606F3401" w14:textId="77777777"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14:paraId="252B03D3" w14:textId="77777777"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14:paraId="7E3E79FC" w14:textId="77777777" w:rsidR="00B0348C" w:rsidRDefault="00B0348C" w:rsidP="001B3FB0">
            <w:pPr>
              <w:pStyle w:val="af4"/>
              <w:spacing w:line="360" w:lineRule="auto"/>
              <w:rPr>
                <w:sz w:val="22"/>
                <w:szCs w:val="22"/>
              </w:rPr>
            </w:pPr>
          </w:p>
          <w:p w14:paraId="3DDAAB90" w14:textId="77777777"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14:paraId="08F48643" w14:textId="54A641E3"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14:paraId="27CF6EBD" w14:textId="672917ED" w:rsidR="00300909" w:rsidRDefault="008864EC" w:rsidP="001B3FB0">
            <w:pPr>
              <w:pStyle w:val="af4"/>
              <w:spacing w:line="360" w:lineRule="auto"/>
              <w:rPr>
                <w:sz w:val="22"/>
                <w:szCs w:val="22"/>
              </w:rPr>
            </w:pPr>
            <w:r w:rsidRPr="00CA389F">
              <w:rPr>
                <w:sz w:val="22"/>
                <w:szCs w:val="22"/>
              </w:rPr>
              <w:t>«</w:t>
            </w:r>
            <w:r w:rsidR="006D1C43">
              <w:rPr>
                <w:sz w:val="22"/>
                <w:szCs w:val="22"/>
              </w:rPr>
              <w:t>16</w:t>
            </w:r>
            <w:r w:rsidRPr="00CA389F">
              <w:rPr>
                <w:sz w:val="22"/>
                <w:szCs w:val="22"/>
              </w:rPr>
              <w:t>»</w:t>
            </w:r>
            <w:r>
              <w:rPr>
                <w:sz w:val="22"/>
                <w:szCs w:val="22"/>
              </w:rPr>
              <w:t xml:space="preserve"> </w:t>
            </w:r>
            <w:r w:rsidR="001C1C89">
              <w:rPr>
                <w:sz w:val="22"/>
                <w:szCs w:val="22"/>
              </w:rPr>
              <w:t>октября</w:t>
            </w:r>
            <w:r w:rsidR="00022B30">
              <w:rPr>
                <w:sz w:val="22"/>
                <w:szCs w:val="22"/>
              </w:rPr>
              <w:t xml:space="preserve"> </w:t>
            </w:r>
            <w:r w:rsidRPr="00CA389F">
              <w:rPr>
                <w:sz w:val="22"/>
                <w:szCs w:val="22"/>
              </w:rPr>
              <w:t>20</w:t>
            </w:r>
            <w:r>
              <w:rPr>
                <w:sz w:val="22"/>
                <w:szCs w:val="22"/>
              </w:rPr>
              <w:t>2</w:t>
            </w:r>
            <w:r w:rsidR="00E64986">
              <w:rPr>
                <w:sz w:val="22"/>
                <w:szCs w:val="22"/>
              </w:rPr>
              <w:t>3</w:t>
            </w:r>
            <w:r>
              <w:rPr>
                <w:sz w:val="22"/>
                <w:szCs w:val="22"/>
              </w:rPr>
              <w:t xml:space="preserve"> </w:t>
            </w:r>
            <w:r w:rsidRPr="00CA389F">
              <w:rPr>
                <w:sz w:val="22"/>
                <w:szCs w:val="22"/>
              </w:rPr>
              <w:t xml:space="preserve">г. </w:t>
            </w:r>
          </w:p>
          <w:p w14:paraId="5BD81D8D" w14:textId="54EB0AB5" w:rsidR="00022B30" w:rsidRPr="00CA389F" w:rsidRDefault="001C1C89" w:rsidP="00022B30">
            <w:pPr>
              <w:pStyle w:val="af4"/>
              <w:spacing w:line="360" w:lineRule="auto"/>
              <w:rPr>
                <w:sz w:val="22"/>
                <w:szCs w:val="22"/>
              </w:rPr>
            </w:pPr>
            <w:r>
              <w:rPr>
                <w:sz w:val="22"/>
                <w:szCs w:val="22"/>
              </w:rPr>
              <w:t>Г</w:t>
            </w:r>
            <w:r w:rsidR="00022B30" w:rsidRPr="00CA389F">
              <w:rPr>
                <w:sz w:val="22"/>
                <w:szCs w:val="22"/>
              </w:rPr>
              <w:t>енеральн</w:t>
            </w:r>
            <w:r>
              <w:rPr>
                <w:sz w:val="22"/>
                <w:szCs w:val="22"/>
              </w:rPr>
              <w:t>ый</w:t>
            </w:r>
            <w:r w:rsidR="00022B30" w:rsidRPr="00CA389F">
              <w:rPr>
                <w:sz w:val="22"/>
                <w:szCs w:val="22"/>
              </w:rPr>
              <w:t xml:space="preserve"> директор</w:t>
            </w:r>
          </w:p>
          <w:p w14:paraId="0CF2A2B6" w14:textId="77777777" w:rsidR="00B0348C" w:rsidRPr="00CA389F" w:rsidRDefault="00B0348C" w:rsidP="001B3FB0">
            <w:pPr>
              <w:pStyle w:val="af4"/>
              <w:spacing w:line="360" w:lineRule="auto"/>
              <w:rPr>
                <w:sz w:val="22"/>
                <w:szCs w:val="22"/>
              </w:rPr>
            </w:pPr>
            <w:r w:rsidRPr="00CA389F">
              <w:rPr>
                <w:sz w:val="22"/>
                <w:szCs w:val="22"/>
              </w:rPr>
              <w:t>ООО «РЕГИОН Девелопмент»</w:t>
            </w:r>
          </w:p>
          <w:p w14:paraId="5358D697" w14:textId="77777777" w:rsidR="00B0348C" w:rsidRPr="00CA389F" w:rsidRDefault="00B0348C" w:rsidP="001B3FB0">
            <w:pPr>
              <w:pStyle w:val="af4"/>
              <w:spacing w:line="360" w:lineRule="auto"/>
              <w:rPr>
                <w:sz w:val="22"/>
                <w:szCs w:val="22"/>
              </w:rPr>
            </w:pPr>
          </w:p>
          <w:p w14:paraId="122D3AB8" w14:textId="58069DD7" w:rsidR="00B0348C" w:rsidRPr="00CA389F" w:rsidRDefault="00B0348C" w:rsidP="001C1C89">
            <w:pPr>
              <w:pStyle w:val="af4"/>
              <w:spacing w:line="360" w:lineRule="auto"/>
              <w:rPr>
                <w:sz w:val="22"/>
                <w:szCs w:val="22"/>
              </w:rPr>
            </w:pPr>
            <w:r w:rsidRPr="00CA389F">
              <w:rPr>
                <w:sz w:val="22"/>
                <w:szCs w:val="22"/>
              </w:rPr>
              <w:t xml:space="preserve">_______________ </w:t>
            </w:r>
            <w:r w:rsidR="001C1C89">
              <w:rPr>
                <w:sz w:val="22"/>
                <w:szCs w:val="22"/>
              </w:rPr>
              <w:t xml:space="preserve"> О.П. Конышева</w:t>
            </w:r>
          </w:p>
        </w:tc>
      </w:tr>
    </w:tbl>
    <w:p w14:paraId="666CA5AD" w14:textId="77777777" w:rsidR="00B0348C" w:rsidRPr="00DB51D9" w:rsidRDefault="00B0348C" w:rsidP="00B0348C">
      <w:pPr>
        <w:spacing w:line="360" w:lineRule="auto"/>
        <w:jc w:val="both"/>
        <w:rPr>
          <w:rFonts w:ascii="Times New Roman" w:hAnsi="Times New Roman"/>
        </w:rPr>
      </w:pPr>
    </w:p>
    <w:p w14:paraId="711CDC8C" w14:textId="77777777" w:rsidR="00B0348C" w:rsidRPr="00CA389F" w:rsidRDefault="00B0348C" w:rsidP="00B0348C">
      <w:pPr>
        <w:spacing w:line="360" w:lineRule="auto"/>
        <w:jc w:val="both"/>
        <w:rPr>
          <w:rFonts w:ascii="Times New Roman" w:hAnsi="Times New Roman"/>
          <w:snapToGrid w:val="0"/>
        </w:rPr>
      </w:pPr>
    </w:p>
    <w:p w14:paraId="7B45ECFA" w14:textId="77777777" w:rsidR="00B0348C" w:rsidRDefault="00B0348C" w:rsidP="00B0348C">
      <w:pPr>
        <w:spacing w:line="360" w:lineRule="auto"/>
        <w:jc w:val="both"/>
        <w:rPr>
          <w:rFonts w:ascii="Times New Roman" w:hAnsi="Times New Roman"/>
          <w:snapToGrid w:val="0"/>
        </w:rPr>
      </w:pPr>
    </w:p>
    <w:p w14:paraId="44A1386B" w14:textId="77777777" w:rsidR="00B0348C" w:rsidRDefault="00B0348C" w:rsidP="00B0348C">
      <w:pPr>
        <w:spacing w:line="360" w:lineRule="auto"/>
        <w:jc w:val="both"/>
        <w:rPr>
          <w:rFonts w:ascii="Times New Roman" w:hAnsi="Times New Roman"/>
          <w:snapToGrid w:val="0"/>
        </w:rPr>
      </w:pPr>
    </w:p>
    <w:p w14:paraId="77FE359D" w14:textId="77777777" w:rsidR="00B0348C" w:rsidRPr="00CA389F" w:rsidRDefault="00B0348C" w:rsidP="00B0348C">
      <w:pPr>
        <w:spacing w:line="360" w:lineRule="auto"/>
        <w:jc w:val="both"/>
        <w:rPr>
          <w:rFonts w:ascii="Times New Roman" w:hAnsi="Times New Roman"/>
          <w:snapToGrid w:val="0"/>
        </w:rPr>
      </w:pPr>
    </w:p>
    <w:p w14:paraId="6E5BB295" w14:textId="10E22404"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1C1C89">
        <w:rPr>
          <w:rFonts w:ascii="Times New Roman" w:hAnsi="Times New Roman"/>
          <w:b/>
          <w:snapToGrid w:val="0"/>
          <w:sz w:val="28"/>
          <w:szCs w:val="28"/>
        </w:rPr>
        <w:t>9</w:t>
      </w:r>
    </w:p>
    <w:p w14:paraId="4EDEE35B" w14:textId="77777777"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14:paraId="57C5032F" w14:textId="77777777"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5B642C">
        <w:rPr>
          <w:rFonts w:ascii="Times New Roman" w:hAnsi="Times New Roman"/>
          <w:b/>
          <w:snapToGrid w:val="0"/>
          <w:sz w:val="28"/>
          <w:szCs w:val="28"/>
        </w:rPr>
        <w:t>Протон</w:t>
      </w:r>
      <w:r w:rsidRPr="006F43AA">
        <w:rPr>
          <w:rFonts w:ascii="Times New Roman" w:hAnsi="Times New Roman"/>
          <w:b/>
          <w:snapToGrid w:val="0"/>
          <w:sz w:val="28"/>
          <w:szCs w:val="28"/>
        </w:rPr>
        <w:t>"</w:t>
      </w:r>
    </w:p>
    <w:p w14:paraId="3C17F5D8" w14:textId="77777777"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14:paraId="7E3F3C27" w14:textId="77777777" w:rsidR="00B0348C" w:rsidRPr="006F43AA" w:rsidRDefault="00B0348C" w:rsidP="00B0348C">
      <w:pPr>
        <w:tabs>
          <w:tab w:val="left" w:pos="8364"/>
        </w:tabs>
        <w:spacing w:after="0" w:line="240" w:lineRule="auto"/>
        <w:jc w:val="center"/>
        <w:outlineLvl w:val="0"/>
        <w:rPr>
          <w:rFonts w:ascii="Times New Roman" w:hAnsi="Times New Roman"/>
          <w:snapToGrid w:val="0"/>
        </w:rPr>
      </w:pPr>
    </w:p>
    <w:p w14:paraId="5AF39875" w14:textId="4E8C57F0"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sidR="00C729CA">
        <w:rPr>
          <w:rFonts w:ascii="Times New Roman" w:hAnsi="Times New Roman"/>
          <w:snapToGrid w:val="0"/>
          <w:sz w:val="24"/>
          <w:szCs w:val="24"/>
        </w:rPr>
        <w:t xml:space="preserve">внесением уточняющих формулировок, исключающих неоднозначное толкование применяемых подходов в методике </w:t>
      </w:r>
      <w:r>
        <w:rPr>
          <w:rFonts w:ascii="Times New Roman" w:hAnsi="Times New Roman"/>
          <w:snapToGrid w:val="0"/>
          <w:sz w:val="24"/>
          <w:szCs w:val="24"/>
        </w:rPr>
        <w:t>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14:paraId="4E2C96BF" w14:textId="77777777" w:rsidR="00991D51" w:rsidRDefault="00991D51" w:rsidP="00991D51">
      <w:pPr>
        <w:spacing w:line="360" w:lineRule="auto"/>
        <w:jc w:val="both"/>
        <w:rPr>
          <w:rFonts w:ascii="Times New Roman" w:hAnsi="Times New Roman"/>
          <w:b/>
          <w:snapToGrid w:val="0"/>
        </w:rPr>
      </w:pPr>
    </w:p>
    <w:p w14:paraId="1F9FF9DA" w14:textId="77777777" w:rsidR="00991D51" w:rsidRDefault="00991D51" w:rsidP="00991D51">
      <w:pPr>
        <w:spacing w:line="360" w:lineRule="auto"/>
        <w:jc w:val="both"/>
        <w:rPr>
          <w:rFonts w:ascii="Times New Roman" w:hAnsi="Times New Roman"/>
          <w:b/>
          <w:snapToGrid w:val="0"/>
        </w:rPr>
      </w:pPr>
    </w:p>
    <w:p w14:paraId="5740D937" w14:textId="77777777" w:rsidR="00B43B66" w:rsidRPr="00CA389F" w:rsidRDefault="00B43B66" w:rsidP="009D63B8">
      <w:pPr>
        <w:spacing w:line="360" w:lineRule="auto"/>
        <w:jc w:val="both"/>
        <w:rPr>
          <w:rFonts w:ascii="Times New Roman" w:hAnsi="Times New Roman"/>
          <w:b/>
          <w:snapToGrid w:val="0"/>
        </w:rPr>
      </w:pPr>
    </w:p>
    <w:p w14:paraId="6DD9F595" w14:textId="77777777" w:rsidR="00E243F4" w:rsidRPr="000F47E8" w:rsidRDefault="00E243F4" w:rsidP="000F47E8">
      <w:pPr>
        <w:pStyle w:val="21"/>
        <w:jc w:val="center"/>
        <w:rPr>
          <w:rFonts w:ascii="Times New Roman" w:hAnsi="Times New Roman"/>
          <w:b/>
          <w:bCs/>
          <w:sz w:val="24"/>
          <w:szCs w:val="24"/>
        </w:rPr>
      </w:pPr>
    </w:p>
    <w:p w14:paraId="5DAF56D4" w14:textId="77777777" w:rsidR="00B0348C" w:rsidRDefault="00B0348C" w:rsidP="00BA6CE9">
      <w:pPr>
        <w:pStyle w:val="21"/>
        <w:jc w:val="center"/>
        <w:rPr>
          <w:rFonts w:ascii="Times New Roman" w:hAnsi="Times New Roman"/>
          <w:b/>
          <w:bCs/>
          <w:sz w:val="28"/>
          <w:szCs w:val="28"/>
        </w:rPr>
      </w:pPr>
    </w:p>
    <w:p w14:paraId="2AA2ED0A" w14:textId="77777777" w:rsidR="00B0348C" w:rsidRDefault="00B0348C" w:rsidP="00BA6CE9">
      <w:pPr>
        <w:pStyle w:val="21"/>
        <w:jc w:val="center"/>
        <w:rPr>
          <w:rFonts w:ascii="Times New Roman" w:hAnsi="Times New Roman"/>
          <w:b/>
          <w:bCs/>
          <w:sz w:val="28"/>
          <w:szCs w:val="28"/>
        </w:rPr>
      </w:pPr>
    </w:p>
    <w:p w14:paraId="476C734C" w14:textId="77777777" w:rsidR="00B0348C" w:rsidRDefault="00B0348C" w:rsidP="00BA6CE9">
      <w:pPr>
        <w:pStyle w:val="21"/>
        <w:jc w:val="center"/>
        <w:rPr>
          <w:rFonts w:ascii="Times New Roman" w:hAnsi="Times New Roman"/>
          <w:b/>
          <w:bCs/>
          <w:sz w:val="28"/>
          <w:szCs w:val="28"/>
        </w:rPr>
      </w:pPr>
    </w:p>
    <w:p w14:paraId="268FFC35" w14:textId="77777777" w:rsidR="00B0348C" w:rsidRDefault="00B0348C" w:rsidP="00BA6CE9">
      <w:pPr>
        <w:pStyle w:val="21"/>
        <w:jc w:val="center"/>
        <w:rPr>
          <w:rFonts w:ascii="Times New Roman" w:hAnsi="Times New Roman"/>
          <w:b/>
          <w:bCs/>
          <w:sz w:val="28"/>
          <w:szCs w:val="28"/>
        </w:rPr>
      </w:pPr>
    </w:p>
    <w:p w14:paraId="7CCB4FAC" w14:textId="77777777" w:rsidR="00B0348C" w:rsidRDefault="00B0348C" w:rsidP="00BA6CE9">
      <w:pPr>
        <w:pStyle w:val="21"/>
        <w:jc w:val="center"/>
        <w:rPr>
          <w:rFonts w:ascii="Times New Roman" w:hAnsi="Times New Roman"/>
          <w:b/>
          <w:bCs/>
          <w:sz w:val="28"/>
          <w:szCs w:val="28"/>
        </w:rPr>
      </w:pPr>
    </w:p>
    <w:p w14:paraId="1EBC7232" w14:textId="77777777" w:rsidR="00300909" w:rsidRDefault="00300909" w:rsidP="00BA6CE9">
      <w:pPr>
        <w:pStyle w:val="21"/>
        <w:jc w:val="center"/>
        <w:rPr>
          <w:rFonts w:ascii="Times New Roman" w:hAnsi="Times New Roman"/>
          <w:b/>
          <w:bCs/>
          <w:sz w:val="28"/>
          <w:szCs w:val="28"/>
        </w:rPr>
      </w:pPr>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77777777"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2D35BDC1" w14:textId="77777777" w:rsidR="00991D51" w:rsidRDefault="00991D51" w:rsidP="009D63B8">
      <w:pPr>
        <w:spacing w:line="360" w:lineRule="auto"/>
        <w:jc w:val="both"/>
        <w:rPr>
          <w:rFonts w:ascii="Verdana" w:hAnsi="Verdana"/>
        </w:rPr>
      </w:pPr>
    </w:p>
    <w:p w14:paraId="01BD6285" w14:textId="77777777" w:rsidR="00991D51" w:rsidRDefault="00991D51" w:rsidP="009D63B8">
      <w:pPr>
        <w:spacing w:line="360" w:lineRule="auto"/>
        <w:jc w:val="both"/>
        <w:rPr>
          <w:rFonts w:ascii="Verdana" w:hAnsi="Verdana"/>
          <w:lang w:val="en-US"/>
        </w:rPr>
      </w:pPr>
    </w:p>
    <w:p w14:paraId="59792DC8" w14:textId="77777777" w:rsidR="00641DA3" w:rsidRDefault="00641DA3" w:rsidP="009D63B8">
      <w:pPr>
        <w:spacing w:line="360" w:lineRule="auto"/>
        <w:jc w:val="both"/>
        <w:rPr>
          <w:rFonts w:ascii="Verdana" w:hAnsi="Verdana"/>
          <w:lang w:val="en-US"/>
        </w:rPr>
      </w:pPr>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14:paraId="413076DC" w14:textId="77777777"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79166BA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C729CA">
        <w:rPr>
          <w:rFonts w:ascii="Times New Roman" w:hAnsi="Times New Roman"/>
          <w:sz w:val="24"/>
          <w:szCs w:val="24"/>
        </w:rPr>
        <w:t>11</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lastRenderedPageBreak/>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lastRenderedPageBreak/>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заверяет 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 xml:space="preserve">Управляющая компания и </w:t>
      </w:r>
      <w:r w:rsidRPr="00F565BB">
        <w:rPr>
          <w:rFonts w:ascii="Times New Roman" w:hAnsi="Times New Roman"/>
          <w:sz w:val="24"/>
          <w:szCs w:val="24"/>
        </w:rPr>
        <w:lastRenderedPageBreak/>
        <w:t>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0" w:name="Par165"/>
      <w:bookmarkEnd w:id="0"/>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приема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w:t>
            </w:r>
            <w:r w:rsidRPr="00217334">
              <w:rPr>
                <w:rFonts w:ascii="Times New Roman" w:eastAsia="Times New Roman" w:hAnsi="Times New Roman"/>
                <w:bCs/>
                <w:color w:val="000000"/>
                <w:sz w:val="24"/>
                <w:szCs w:val="24"/>
                <w:lang w:eastAsia="ru-RU"/>
              </w:rPr>
              <w:lastRenderedPageBreak/>
              <w:t>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имущества / уступки имущественных прав из </w:t>
            </w:r>
            <w:r w:rsidR="0037553D" w:rsidRPr="00217334">
              <w:rPr>
                <w:rFonts w:ascii="Times New Roman" w:eastAsia="Times New Roman" w:hAnsi="Times New Roman"/>
                <w:bCs/>
                <w:sz w:val="24"/>
                <w:szCs w:val="24"/>
                <w:lang w:eastAsia="ru-RU"/>
              </w:rPr>
              <w:lastRenderedPageBreak/>
              <w:t>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 xml:space="preserve">имущественных прав из договора участия в долевом строительстве </w:t>
            </w:r>
            <w:r w:rsidRPr="00217334">
              <w:rPr>
                <w:rFonts w:ascii="Times New Roman" w:eastAsia="Times New Roman" w:hAnsi="Times New Roman"/>
                <w:bCs/>
                <w:sz w:val="24"/>
                <w:szCs w:val="24"/>
                <w:lang w:eastAsia="ru-RU"/>
              </w:rPr>
              <w:lastRenderedPageBreak/>
              <w:t>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w:t>
            </w:r>
            <w:r w:rsidRPr="00191B28">
              <w:rPr>
                <w:rFonts w:ascii="Times New Roman" w:eastAsia="Times New Roman" w:hAnsi="Times New Roman"/>
                <w:bCs/>
                <w:color w:val="000000"/>
                <w:sz w:val="24"/>
                <w:szCs w:val="24"/>
                <w:lang w:eastAsia="ru-RU"/>
              </w:rPr>
              <w:lastRenderedPageBreak/>
              <w:t>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отчетного месяца (в том числе утраты прав арендодателя </w:t>
            </w:r>
            <w:r w:rsidRPr="00954E6C">
              <w:rPr>
                <w:rFonts w:ascii="Times New Roman" w:eastAsia="Times New Roman" w:hAnsi="Times New Roman"/>
                <w:bCs/>
                <w:color w:val="000000"/>
                <w:sz w:val="24"/>
                <w:szCs w:val="24"/>
                <w:lang w:eastAsia="ru-RU"/>
              </w:rPr>
              <w:lastRenderedPageBreak/>
              <w:t>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lastRenderedPageBreak/>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t xml:space="preserve">согласно п.1.8. настоящих </w:t>
            </w:r>
            <w:r>
              <w:rPr>
                <w:rFonts w:ascii="Times New Roman" w:hAnsi="Times New Roman"/>
                <w:sz w:val="24"/>
                <w:szCs w:val="24"/>
              </w:rPr>
              <w:lastRenderedPageBreak/>
              <w:t>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В дату полного использования резерва на выплату вознаграждения. По окончании отчетного года после </w:t>
            </w:r>
            <w:r w:rsidRPr="00217334">
              <w:rPr>
                <w:rFonts w:ascii="Times New Roman" w:eastAsia="Times New Roman" w:hAnsi="Times New Roman"/>
                <w:bCs/>
                <w:color w:val="000000"/>
                <w:sz w:val="24"/>
                <w:szCs w:val="24"/>
                <w:lang w:eastAsia="ru-RU"/>
              </w:rPr>
              <w:lastRenderedPageBreak/>
              <w:t xml:space="preserve">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lastRenderedPageBreak/>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2585FF30"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000B51BC">
        <w:rPr>
          <w:rFonts w:ascii="Times New Roman" w:eastAsia="Batang" w:hAnsi="Times New Roman"/>
          <w:color w:val="000000"/>
          <w:sz w:val="24"/>
          <w:szCs w:val="24"/>
        </w:rPr>
        <w:t>Приложении №5</w:t>
      </w:r>
      <w:r w:rsidRPr="00B635B1">
        <w:rPr>
          <w:rFonts w:ascii="Times New Roman" w:eastAsia="Batang" w:hAnsi="Times New Roman"/>
          <w:color w:val="000000"/>
          <w:sz w:val="24"/>
          <w:szCs w:val="24"/>
        </w:rPr>
        <w:t>.</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w:t>
      </w:r>
      <w:r w:rsidRPr="00136489">
        <w:rPr>
          <w:rFonts w:eastAsia="Batang"/>
          <w:color w:val="000000"/>
          <w:szCs w:val="24"/>
          <w:lang w:eastAsia="en-US"/>
        </w:rPr>
        <w:lastRenderedPageBreak/>
        <w:t>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 xml:space="preserve">Московская биржа, при условии, что данные ценные бумаги допущены к торгам на </w:t>
      </w:r>
      <w:r w:rsidR="00CB6F39" w:rsidRPr="00150767">
        <w:rPr>
          <w:rFonts w:ascii="Times New Roman" w:eastAsia="Batang" w:hAnsi="Times New Roman"/>
          <w:color w:val="000000"/>
          <w:sz w:val="24"/>
          <w:szCs w:val="24"/>
        </w:rPr>
        <w:lastRenderedPageBreak/>
        <w:t>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 xml:space="preserve">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w:t>
      </w:r>
      <w:r w:rsidRPr="00CB5A9F">
        <w:rPr>
          <w:rFonts w:ascii="Times New Roman" w:eastAsia="Batang" w:hAnsi="Times New Roman"/>
          <w:color w:val="000000"/>
          <w:sz w:val="24"/>
          <w:szCs w:val="24"/>
        </w:rPr>
        <w:lastRenderedPageBreak/>
        <w:t>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lastRenderedPageBreak/>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lastRenderedPageBreak/>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w:t>
      </w:r>
      <w:r w:rsidRPr="00374CED">
        <w:rPr>
          <w:rFonts w:ascii="Times New Roman" w:hAnsi="Times New Roman"/>
          <w:bCs/>
          <w:color w:val="000000"/>
          <w:sz w:val="24"/>
          <w:szCs w:val="24"/>
        </w:rPr>
        <w:lastRenderedPageBreak/>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lastRenderedPageBreak/>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 xml:space="preserve">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w:t>
      </w:r>
      <w:r w:rsidRPr="000A52D5">
        <w:rPr>
          <w:rFonts w:ascii="Times New Roman" w:hAnsi="Times New Roman"/>
          <w:sz w:val="24"/>
          <w:szCs w:val="24"/>
        </w:rPr>
        <w:lastRenderedPageBreak/>
        <w:t>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lastRenderedPageBreak/>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w:t>
      </w:r>
      <w:r w:rsidR="009D63B8" w:rsidRPr="00CA0A6A">
        <w:rPr>
          <w:rFonts w:ascii="Times New Roman" w:hAnsi="Times New Roman"/>
          <w:sz w:val="24"/>
          <w:szCs w:val="24"/>
        </w:rPr>
        <w:lastRenderedPageBreak/>
        <w:t>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lastRenderedPageBreak/>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3FA27326" w14:textId="77777777" w:rsidR="001A2B1C" w:rsidRPr="000C2413"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 xml:space="preserve">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14:paraId="5628509F" w14:textId="77777777" w:rsidR="001A2B1C" w:rsidRPr="00DE0BE6" w:rsidRDefault="001A2B1C" w:rsidP="001A2B1C">
      <w:pPr>
        <w:pStyle w:val="af1"/>
        <w:ind w:firstLine="708"/>
        <w:jc w:val="both"/>
        <w:rPr>
          <w:rFonts w:ascii="Times New Roman" w:hAnsi="Times New Roman"/>
          <w:sz w:val="24"/>
          <w:szCs w:val="24"/>
        </w:rPr>
      </w:pPr>
      <w:r w:rsidRPr="000C2413">
        <w:rPr>
          <w:rFonts w:ascii="Times New Roman" w:hAnsi="Times New Roman"/>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4.35pt" o:ole="">
            <v:imagedata r:id="rId12" o:title=""/>
          </v:shape>
          <o:OLEObject Type="Embed" ProgID="Equation.3" ShapeID="_x0000_i1025" DrawAspect="Content" ObjectID="_1758954510" r:id="rId13"/>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4pt;height:18.4pt" o:ole="">
            <v:imagedata r:id="rId14" o:title=""/>
          </v:shape>
          <o:OLEObject Type="Embed" ProgID="Equation.3" ShapeID="_x0000_i1026" DrawAspect="Content" ObjectID="_1758954511" r:id="rId15"/>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9pt;height:18.4pt" o:ole="">
            <v:imagedata r:id="rId16" o:title=""/>
          </v:shape>
          <o:OLEObject Type="Embed" ProgID="Equation.3" ShapeID="_x0000_i1027" DrawAspect="Content" ObjectID="_1758954512" r:id="rId17"/>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lastRenderedPageBreak/>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4820E8"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4820E8"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29C8870C"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8"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553D148E" w14:textId="7C8D62DE"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r w:rsidR="001A2B1C">
        <w:rPr>
          <w:rFonts w:ascii="Times New Roman" w:eastAsia="Batang" w:hAnsi="Times New Roman"/>
          <w:color w:val="000000"/>
          <w:sz w:val="24"/>
          <w:szCs w:val="24"/>
          <w:lang w:eastAsia="ru-RU"/>
        </w:rPr>
        <w:t xml:space="preserve">с использованием </w:t>
      </w:r>
      <w:r w:rsidRPr="000A52D5">
        <w:rPr>
          <w:rFonts w:ascii="Times New Roman" w:eastAsia="Batang" w:hAnsi="Times New Roman"/>
          <w:color w:val="000000"/>
          <w:sz w:val="24"/>
          <w:szCs w:val="24"/>
          <w:lang w:eastAsia="ru-RU"/>
        </w:rPr>
        <w:t>развернутой шкал</w:t>
      </w:r>
      <w:r w:rsidR="001A2B1C">
        <w:rPr>
          <w:rFonts w:ascii="Times New Roman" w:eastAsia="Batang" w:hAnsi="Times New Roman"/>
          <w:color w:val="000000"/>
          <w:sz w:val="24"/>
          <w:szCs w:val="24"/>
          <w:lang w:eastAsia="ru-RU"/>
        </w:rPr>
        <w:t xml:space="preserve">ы </w:t>
      </w:r>
      <w:r w:rsidR="001A2B1C" w:rsidRPr="000A52D5">
        <w:rPr>
          <w:rFonts w:ascii="Times New Roman" w:eastAsia="Batang" w:hAnsi="Times New Roman"/>
          <w:color w:val="000000"/>
          <w:sz w:val="24"/>
          <w:szCs w:val="24"/>
          <w:lang w:eastAsia="ru-RU"/>
        </w:rPr>
        <w:t>(</w:t>
      </w:r>
      <w:hyperlink r:id="rId19" w:history="1">
        <w:r w:rsidR="001A2B1C">
          <w:rPr>
            <w:rStyle w:val="ae"/>
          </w:rPr>
          <w:t>https://cbr.ru/statistics/bank_sector/int_rat/</w:t>
        </w:r>
      </w:hyperlink>
      <w:r w:rsidR="001A2B1C" w:rsidRPr="000A52D5">
        <w:rPr>
          <w:rFonts w:ascii="Times New Roman" w:eastAsia="Batang" w:hAnsi="Times New Roman"/>
          <w:color w:val="000000"/>
          <w:sz w:val="24"/>
          <w:szCs w:val="24"/>
          <w:lang w:eastAsia="ru-RU"/>
        </w:rPr>
        <w:t>)</w:t>
      </w:r>
      <w:r w:rsidRPr="000A52D5">
        <w:rPr>
          <w:rFonts w:ascii="Times New Roman" w:eastAsia="Batang" w:hAnsi="Times New Roman"/>
          <w:color w:val="000000"/>
          <w:sz w:val="24"/>
          <w:szCs w:val="24"/>
          <w:lang w:eastAsia="ru-RU"/>
        </w:rPr>
        <w:t xml:space="preserve">.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w:t>
      </w:r>
      <w:r w:rsidRPr="000A52D5">
        <w:rPr>
          <w:rFonts w:ascii="Times New Roman" w:eastAsia="Batang" w:hAnsi="Times New Roman"/>
          <w:color w:val="000000"/>
          <w:sz w:val="24"/>
          <w:szCs w:val="24"/>
          <w:lang w:eastAsia="ru-RU"/>
        </w:rPr>
        <w:lastRenderedPageBreak/>
        <w:t>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5716D9D4"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1A2B1C" w:rsidRPr="007D01E6">
        <w:rPr>
          <w:rFonts w:ascii="Times New Roman" w:hAnsi="Times New Roman"/>
          <w:sz w:val="24"/>
          <w:szCs w:val="24"/>
        </w:rPr>
        <w:t>RUSFAR</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4820E8"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lastRenderedPageBreak/>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4820E8"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30F8DBB6"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r w:rsidR="001A2B1C">
        <w:rPr>
          <w:rFonts w:eastAsia="Batang"/>
          <w:szCs w:val="24"/>
        </w:rPr>
        <w:t xml:space="preserve">. </w:t>
      </w:r>
      <w:r w:rsidR="001A2B1C" w:rsidRPr="008F251D">
        <w:rPr>
          <w:rFonts w:eastAsia="Batang"/>
          <w:szCs w:val="24"/>
        </w:rPr>
        <w:t>Для просроченной части задолженности для целей определения R(T(n)) в Формуле 2 в качестве (Tn) принимается 1 день, если экспертным (мотивированным) суждением Управляющей компании не установлен иной срок</w:t>
      </w:r>
      <w:r w:rsidRPr="000A52D5">
        <w:rPr>
          <w:rFonts w:eastAsia="Batang"/>
          <w:szCs w:val="24"/>
        </w:rPr>
        <w:t>;</w:t>
      </w:r>
    </w:p>
    <w:p w14:paraId="3AD01E83" w14:textId="2232A861"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001A2B1C">
        <w:rPr>
          <w:rFonts w:eastAsia="Batang"/>
          <w:szCs w:val="24"/>
        </w:rPr>
        <w:t xml:space="preserve">. </w:t>
      </w:r>
      <w:r w:rsidR="001A2B1C" w:rsidRPr="008F251D">
        <w:rPr>
          <w:rFonts w:eastAsia="Batang"/>
          <w:szCs w:val="24"/>
        </w:rPr>
        <w:t>Для просроченной части задолженности в степени знаменателя Формулы 2 в качестве (Tn) принимается 1 день, если экспертным (мотивированным) суждением Управляющей компании не установлен иной срок</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w:t>
      </w:r>
      <w:r w:rsidRPr="000A52D5">
        <w:rPr>
          <w:rFonts w:ascii="Times New Roman" w:hAnsi="Times New Roman"/>
          <w:sz w:val="24"/>
          <w:szCs w:val="24"/>
        </w:rPr>
        <w:lastRenderedPageBreak/>
        <w:t>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0AF3A131"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Поручительства и гарантии контрагента с признаками обесценения </w:t>
      </w:r>
      <w:r w:rsidR="007878C6">
        <w:rPr>
          <w:rFonts w:ascii="Times New Roman" w:hAnsi="Times New Roman"/>
          <w:sz w:val="24"/>
          <w:szCs w:val="24"/>
        </w:rPr>
        <w:t xml:space="preserve">не </w:t>
      </w:r>
      <w:r w:rsidRPr="000A52D5">
        <w:rPr>
          <w:rFonts w:ascii="Times New Roman" w:hAnsi="Times New Roman"/>
          <w:sz w:val="24"/>
          <w:szCs w:val="24"/>
        </w:rPr>
        <w:t>принимаются в расчет.</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 xml:space="preserve">-кривой к </w:t>
      </w:r>
      <w:r w:rsidRPr="000A52D5">
        <w:rPr>
          <w:rFonts w:ascii="Times New Roman" w:hAnsi="Times New Roman"/>
          <w:sz w:val="24"/>
          <w:szCs w:val="24"/>
        </w:rPr>
        <w:lastRenderedPageBreak/>
        <w:t>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w:t>
      </w:r>
      <w:r w:rsidRPr="000A52D5">
        <w:rPr>
          <w:rFonts w:ascii="Times New Roman" w:hAnsi="Times New Roman"/>
          <w:sz w:val="24"/>
          <w:szCs w:val="24"/>
        </w:rPr>
        <w:lastRenderedPageBreak/>
        <w:t>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lastRenderedPageBreak/>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8EB6F93"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w:t>
      </w:r>
      <w:r w:rsidR="007878C6">
        <w:rPr>
          <w:rFonts w:ascii="Times New Roman" w:hAnsi="Times New Roman"/>
          <w:sz w:val="24"/>
          <w:szCs w:val="24"/>
        </w:rPr>
        <w:t xml:space="preserve">в случае отсутствия отчета оценщика </w:t>
      </w:r>
      <w:r w:rsidRPr="000A52D5">
        <w:rPr>
          <w:rFonts w:ascii="Times New Roman" w:hAnsi="Times New Roman"/>
          <w:sz w:val="24"/>
          <w:szCs w:val="24"/>
        </w:rPr>
        <w:t xml:space="preserve">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r w:rsidR="007878C6" w:rsidRPr="008F251D">
        <w:rPr>
          <w:rFonts w:ascii="Times New Roman" w:hAnsi="Times New Roman"/>
          <w:sz w:val="24"/>
          <w:szCs w:val="24"/>
        </w:rPr>
        <w:t>Оценка справедливой стоимости на основании отчета оценщика должна учитывать влияние действующих ограничительных мер, введенных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ценных бумаг (при оценке ценных бумаг или доходов по ним).</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028EECBE"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w:t>
      </w:r>
      <w:r w:rsidR="007878C6">
        <w:rPr>
          <w:rFonts w:ascii="Times New Roman" w:hAnsi="Times New Roman"/>
          <w:sz w:val="24"/>
          <w:szCs w:val="24"/>
        </w:rPr>
        <w:t xml:space="preserve">оценщиком долга и обеспечения </w:t>
      </w:r>
      <w:r w:rsidRPr="00AF39EE">
        <w:rPr>
          <w:rFonts w:ascii="Times New Roman" w:hAnsi="Times New Roman"/>
          <w:sz w:val="24"/>
          <w:szCs w:val="24"/>
        </w:rPr>
        <w:t>должна проводиться с учетом сроков и возможности получения выплат при реализации обеспечения</w:t>
      </w:r>
      <w:r w:rsidR="007878C6">
        <w:rPr>
          <w:rFonts w:ascii="Times New Roman" w:hAnsi="Times New Roman"/>
          <w:sz w:val="24"/>
          <w:szCs w:val="24"/>
        </w:rPr>
        <w:t xml:space="preserve">. </w:t>
      </w:r>
      <w:r w:rsidR="007878C6" w:rsidRPr="008F251D">
        <w:rPr>
          <w:rFonts w:ascii="Times New Roman" w:hAnsi="Times New Roman"/>
          <w:sz w:val="24"/>
          <w:szCs w:val="24"/>
        </w:rPr>
        <w:t>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определяются</w:t>
      </w:r>
      <w:r w:rsidRPr="00AF39EE">
        <w:rPr>
          <w:rFonts w:ascii="Times New Roman" w:hAnsi="Times New Roman"/>
          <w:sz w:val="24"/>
          <w:szCs w:val="24"/>
        </w:rPr>
        <w:t xml:space="preserve">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w:t>
      </w:r>
      <w:r w:rsidRPr="00AF39EE">
        <w:rPr>
          <w:rFonts w:ascii="Times New Roman" w:hAnsi="Times New Roman"/>
          <w:sz w:val="24"/>
          <w:szCs w:val="24"/>
        </w:rPr>
        <w:lastRenderedPageBreak/>
        <w:t>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lastRenderedPageBreak/>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xml:space="preserve">) применяется статистический усредненный показатель дефолтов в </w:t>
      </w:r>
      <w:r w:rsidRPr="000A52D5">
        <w:rPr>
          <w:rFonts w:ascii="Times New Roman" w:hAnsi="Times New Roman"/>
          <w:sz w:val="24"/>
          <w:szCs w:val="24"/>
        </w:rPr>
        <w:lastRenderedPageBreak/>
        <w:t>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4820E8"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w:t>
      </w:r>
      <w:r w:rsidRPr="007F4CF5">
        <w:rPr>
          <w:rFonts w:ascii="Times New Roman" w:hAnsi="Times New Roman"/>
          <w:sz w:val="24"/>
          <w:szCs w:val="24"/>
        </w:rPr>
        <w:lastRenderedPageBreak/>
        <w:t>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w:t>
      </w:r>
      <w:r w:rsidRPr="000A52D5">
        <w:rPr>
          <w:rFonts w:ascii="Times New Roman" w:hAnsi="Times New Roman"/>
          <w:sz w:val="24"/>
          <w:szCs w:val="24"/>
        </w:rPr>
        <w:lastRenderedPageBreak/>
        <w:t>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lastRenderedPageBreak/>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lastRenderedPageBreak/>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w:t>
      </w:r>
      <w:r w:rsidRPr="000A52D5">
        <w:rPr>
          <w:color w:val="auto"/>
        </w:rPr>
        <w:lastRenderedPageBreak/>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4820E8"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4820E8"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4820E8"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4820E8"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4820E8"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4820E8" w:rsidP="00BB3D6F">
            <w:pPr>
              <w:pStyle w:val="ab"/>
              <w:spacing w:after="0" w:line="240" w:lineRule="auto"/>
              <w:ind w:left="106"/>
              <w:rPr>
                <w:rStyle w:val="ae"/>
                <w:rFonts w:ascii="Times New Roman" w:hAnsi="Times New Roman"/>
                <w:sz w:val="24"/>
                <w:szCs w:val="24"/>
                <w:highlight w:val="yellow"/>
              </w:rPr>
            </w:pPr>
            <w:hyperlink r:id="rId33"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4820E8"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4820E8"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4820E8"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lastRenderedPageBreak/>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 xml:space="preserve">д с </w:t>
      </w:r>
      <w:r w:rsidRPr="00C72189">
        <w:rPr>
          <w:rFonts w:ascii="Times New Roman" w:hAnsi="Times New Roman"/>
          <w:sz w:val="24"/>
          <w:szCs w:val="24"/>
        </w:rPr>
        <w:lastRenderedPageBreak/>
        <w:t>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7"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8"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9"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0"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1"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2"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4820E8"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4820E8"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4820E8"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4820E8"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4820E8"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4820E8"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w:t>
      </w:r>
      <w:r w:rsidRPr="00977A11">
        <w:rPr>
          <w:rFonts w:ascii="Times New Roman" w:hAnsi="Times New Roman"/>
          <w:sz w:val="24"/>
          <w:szCs w:val="24"/>
        </w:rPr>
        <w:lastRenderedPageBreak/>
        <w:t>состоянии дефолта, а LGD по этим обязательствам принимается равным 1 (решение оформляется мотивированным суждением управляющей компании).</w:t>
      </w:r>
    </w:p>
    <w:p w14:paraId="14BF7DCC" w14:textId="18D160AA"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bookmarkStart w:id="1" w:name="_GoBack"/>
      <w:bookmarkEnd w:id="1"/>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B4E" w14:textId="77777777" w:rsidR="001C1C89" w:rsidRDefault="001C1C89" w:rsidP="0095677F">
      <w:pPr>
        <w:spacing w:after="0" w:line="240" w:lineRule="auto"/>
      </w:pPr>
      <w:r>
        <w:separator/>
      </w:r>
    </w:p>
  </w:endnote>
  <w:endnote w:type="continuationSeparator" w:id="0">
    <w:p w14:paraId="5BDB9CBE" w14:textId="77777777" w:rsidR="001C1C89" w:rsidRDefault="001C1C8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E75" w14:textId="77777777" w:rsidR="001C1C89" w:rsidRDefault="001C1C89">
    <w:pPr>
      <w:pStyle w:val="afb"/>
      <w:jc w:val="right"/>
    </w:pPr>
    <w:r>
      <w:fldChar w:fldCharType="begin"/>
    </w:r>
    <w:r>
      <w:instrText xml:space="preserve"> PAGE   \* MERGEFORMAT </w:instrText>
    </w:r>
    <w:r>
      <w:fldChar w:fldCharType="separate"/>
    </w:r>
    <w:r w:rsidR="004820E8">
      <w:rPr>
        <w:noProof/>
      </w:rPr>
      <w:t>69</w:t>
    </w:r>
    <w:r>
      <w:fldChar w:fldCharType="end"/>
    </w:r>
  </w:p>
  <w:p w14:paraId="3C74CF0D" w14:textId="77777777" w:rsidR="001C1C89" w:rsidRDefault="001C1C8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11A8" w14:textId="77777777" w:rsidR="001C1C89" w:rsidRDefault="001C1C89" w:rsidP="0095677F">
      <w:pPr>
        <w:spacing w:after="0" w:line="240" w:lineRule="auto"/>
      </w:pPr>
      <w:r>
        <w:separator/>
      </w:r>
    </w:p>
  </w:footnote>
  <w:footnote w:type="continuationSeparator" w:id="0">
    <w:p w14:paraId="27B37E24" w14:textId="77777777" w:rsidR="001C1C89" w:rsidRDefault="001C1C89" w:rsidP="0095677F">
      <w:pPr>
        <w:spacing w:after="0" w:line="240" w:lineRule="auto"/>
      </w:pPr>
      <w:r>
        <w:continuationSeparator/>
      </w:r>
    </w:p>
  </w:footnote>
  <w:footnote w:id="1">
    <w:p w14:paraId="250B5C2E" w14:textId="77777777" w:rsidR="001C1C89" w:rsidRPr="00CA0A6A" w:rsidRDefault="001C1C89"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2898DA18" w:rsidR="001C1C89" w:rsidRPr="00AA1F4E" w:rsidRDefault="001C1C89"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001A2B1C" w:rsidRPr="008F251D">
          <w:rPr>
            <w:rStyle w:val="ae"/>
            <w:rFonts w:ascii="Times New Roman" w:hAnsi="Times New Roman"/>
            <w:sz w:val="18"/>
          </w:rPr>
          <w:t>https://www.moex.com/msn/ru-rusfar</w:t>
        </w:r>
      </w:hyperlink>
      <w:r w:rsidR="001A2B1C" w:rsidRPr="008F251D">
        <w:rPr>
          <w:rStyle w:val="ae"/>
          <w:rFonts w:ascii="Times New Roman" w:hAnsi="Times New Roman"/>
          <w:sz w:val="20"/>
        </w:rPr>
        <w:t xml:space="preserve"> (https://www.moex.com/ru/factsheet/history)</w:t>
      </w:r>
    </w:p>
  </w:footnote>
  <w:footnote w:id="3">
    <w:p w14:paraId="46B1523C" w14:textId="77777777" w:rsidR="001C1C89" w:rsidRPr="00CA0A6A" w:rsidRDefault="001C1C89"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14:paraId="1BACA4B6" w14:textId="77777777" w:rsidR="001C1C89" w:rsidRPr="00CA0A6A" w:rsidRDefault="001C1C89"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14:paraId="49379696" w14:textId="77777777" w:rsidR="001C1C89" w:rsidRPr="000019C8" w:rsidRDefault="001C1C89"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1C1C89" w:rsidRPr="00CA0A6A" w:rsidRDefault="001C1C89"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1C1C89" w:rsidRDefault="001C1C89"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1C1C89" w:rsidRPr="00367512" w:rsidRDefault="001C1C89"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1C1C89" w:rsidRDefault="001C1C89"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1C1C89" w:rsidRPr="008778E4" w:rsidRDefault="001C1C89"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1C1C89" w:rsidRPr="008778E4" w:rsidRDefault="001C1C89"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1C1C89" w:rsidRPr="00E2653F" w:rsidRDefault="001C1C89"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1C1C89" w:rsidRDefault="001C1C89"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1C1C89" w:rsidRDefault="001C1C89"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1C1C89" w:rsidRPr="008778E4" w:rsidRDefault="001C1C89"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1C1C89" w:rsidRDefault="001C1C89"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1C1C89" w:rsidRPr="008778E4" w:rsidRDefault="001C1C89"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1C1C89" w:rsidRPr="00EA2976" w:rsidRDefault="001C1C89"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1C1C89" w:rsidRDefault="001C1C89"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1C1C89" w:rsidRPr="00A06137" w:rsidRDefault="001C1C89"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1C1C89" w:rsidRPr="00C72189" w:rsidRDefault="001C1C89"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1C1C89" w:rsidRPr="005E0F24" w:rsidRDefault="001C1C89"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1BC"/>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B1C"/>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1C89"/>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0E8"/>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68A"/>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1C43"/>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8C6"/>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1E6"/>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9CA"/>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s://cbr.ru/statistics/bank_sector/int_rat/" TargetMode="External"/><Relationship Id="rId26" Type="http://schemas.openxmlformats.org/officeDocument/2006/relationships/hyperlink" Target="https://www.acra-ratings.ru/" TargetMode="External"/><Relationship Id="rId39" Type="http://schemas.openxmlformats.org/officeDocument/2006/relationships/hyperlink" Target="http://moex.com/a2196"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kad.arbitr.ru/" TargetMode="External"/><Relationship Id="rId42" Type="http://schemas.openxmlformats.org/officeDocument/2006/relationships/hyperlink" Target="http://moex.com/ru/index/RUCBITRB3Y/archive/"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bo.nalog.ru/" TargetMode="External"/><Relationship Id="rId38"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a2197" TargetMode="External"/><Relationship Id="rId40" Type="http://schemas.openxmlformats.org/officeDocument/2006/relationships/hyperlink" Target="http://moex.com/ru/index/RUCBITRBB3Y/archiv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s://bankruptcy.kommersant.ru"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s://cbr.ru/statistics/bank_sector/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ot.fedresurs.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2" Type="http://schemas.openxmlformats.org/officeDocument/2006/relationships/hyperlink" Target="https://www.moex.com/s2532" TargetMode="External"/><Relationship Id="rId1" Type="http://schemas.openxmlformats.org/officeDocument/2006/relationships/hyperlink" Target="https://www.moex.com/msn/ru-rusfar"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91DFE-07D4-4333-A900-669E09C2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69</Pages>
  <Words>20191</Words>
  <Characters>115093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135014</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13</cp:revision>
  <cp:lastPrinted>2019-04-23T12:32:00Z</cp:lastPrinted>
  <dcterms:created xsi:type="dcterms:W3CDTF">2023-08-22T11:00:00Z</dcterms:created>
  <dcterms:modified xsi:type="dcterms:W3CDTF">2023-10-16T06:42:00Z</dcterms:modified>
</cp:coreProperties>
</file>