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51" w:rsidRDefault="00991D51" w:rsidP="00991D51">
      <w:pPr>
        <w:spacing w:line="360" w:lineRule="auto"/>
        <w:jc w:val="both"/>
        <w:rPr>
          <w:rFonts w:ascii="Times New Roman" w:hAnsi="Times New Roman"/>
          <w:b/>
          <w:snapToGrid w:val="0"/>
        </w:rPr>
      </w:pPr>
      <w:bookmarkStart w:id="0" w:name="_GoBack"/>
      <w:bookmarkEnd w:id="0"/>
    </w:p>
    <w:p w:rsidR="00991D51" w:rsidRDefault="00991D51" w:rsidP="00991D51">
      <w:pPr>
        <w:spacing w:line="360" w:lineRule="auto"/>
        <w:jc w:val="both"/>
        <w:rPr>
          <w:rFonts w:ascii="Times New Roman" w:hAnsi="Times New Roman"/>
          <w:b/>
          <w:snapToGrid w:val="0"/>
        </w:rPr>
      </w:pPr>
    </w:p>
    <w:p w:rsidR="00B43B66" w:rsidRPr="00CA389F" w:rsidRDefault="00B43B66" w:rsidP="009D63B8">
      <w:pPr>
        <w:spacing w:line="360" w:lineRule="auto"/>
        <w:jc w:val="both"/>
        <w:rPr>
          <w:rFonts w:ascii="Times New Roman" w:hAnsi="Times New Roman"/>
          <w:b/>
          <w:snapToGrid w:val="0"/>
        </w:rPr>
      </w:pPr>
    </w:p>
    <w:p w:rsidR="00E243F4" w:rsidRPr="000F47E8" w:rsidRDefault="00E243F4" w:rsidP="000F47E8">
      <w:pPr>
        <w:pStyle w:val="2"/>
        <w:jc w:val="center"/>
        <w:rPr>
          <w:rFonts w:ascii="Times New Roman" w:hAnsi="Times New Roman"/>
          <w:b/>
          <w:bCs/>
          <w:sz w:val="24"/>
          <w:szCs w:val="24"/>
        </w:rPr>
      </w:pPr>
    </w:p>
    <w:p w:rsidR="00C60710" w:rsidRPr="000F47E8" w:rsidRDefault="00B43B66" w:rsidP="00BA6CE9">
      <w:pPr>
        <w:pStyle w:val="2"/>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
        <w:jc w:val="center"/>
        <w:rPr>
          <w:rFonts w:ascii="Times New Roman" w:hAnsi="Times New Roman"/>
          <w:b/>
          <w:bCs/>
          <w:sz w:val="24"/>
          <w:szCs w:val="24"/>
        </w:rPr>
      </w:pPr>
      <w:r w:rsidRPr="00675049">
        <w:rPr>
          <w:rFonts w:ascii="Times New Roman" w:hAnsi="Times New Roman"/>
          <w:b/>
          <w:bCs/>
          <w:sz w:val="24"/>
          <w:szCs w:val="24"/>
        </w:rPr>
        <w:t>«</w:t>
      </w:r>
      <w:r w:rsidR="008F6EB6">
        <w:rPr>
          <w:rFonts w:ascii="Times New Roman" w:hAnsi="Times New Roman"/>
          <w:b/>
          <w:bCs/>
          <w:sz w:val="24"/>
          <w:szCs w:val="24"/>
        </w:rPr>
        <w:t>Базальт</w:t>
      </w:r>
      <w:r w:rsidRPr="00675049">
        <w:rPr>
          <w:rFonts w:ascii="Times New Roman" w:hAnsi="Times New Roman"/>
          <w:b/>
          <w:bCs/>
          <w:sz w:val="24"/>
          <w:szCs w:val="24"/>
        </w:rPr>
        <w:t>»</w:t>
      </w:r>
    </w:p>
    <w:p w:rsidR="00BA6CE9" w:rsidRPr="00BA6CE9" w:rsidRDefault="00BA6CE9" w:rsidP="00BA6CE9">
      <w:pPr>
        <w:pStyle w:val="2"/>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Default="00991D51"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Pr="00641DA3" w:rsidRDefault="00641DA3" w:rsidP="009D63B8">
      <w:pPr>
        <w:spacing w:line="360" w:lineRule="auto"/>
        <w:jc w:val="both"/>
        <w:rPr>
          <w:rFonts w:ascii="Verdana" w:hAnsi="Verdana"/>
          <w:lang w:val="en-US"/>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lastRenderedPageBreak/>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8F6EB6">
        <w:rPr>
          <w:rFonts w:ascii="Times New Roman" w:hAnsi="Times New Roman"/>
          <w:b/>
          <w:sz w:val="24"/>
          <w:szCs w:val="24"/>
        </w:rPr>
        <w:t>Базальт</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Правила определения СЧА</w:t>
      </w:r>
      <w:r w:rsidR="0036399D">
        <w:rPr>
          <w:rFonts w:ascii="Times New Roman" w:hAnsi="Times New Roman"/>
          <w:sz w:val="24"/>
          <w:szCs w:val="24"/>
        </w:rPr>
        <w:t xml:space="preserve"> в настоящей редакции</w:t>
      </w:r>
      <w:r w:rsidR="0036399D" w:rsidRPr="00B53B14">
        <w:rPr>
          <w:rFonts w:ascii="Times New Roman" w:hAnsi="Times New Roman"/>
          <w:sz w:val="24"/>
          <w:szCs w:val="24"/>
        </w:rPr>
        <w:t xml:space="preserve"> </w:t>
      </w:r>
      <w:r w:rsidR="0036399D">
        <w:rPr>
          <w:rFonts w:ascii="Times New Roman" w:hAnsi="Times New Roman"/>
          <w:sz w:val="24"/>
          <w:szCs w:val="24"/>
        </w:rPr>
        <w:t>действуют</w:t>
      </w:r>
      <w:r w:rsidR="0036399D" w:rsidRPr="00B53B14">
        <w:rPr>
          <w:rFonts w:ascii="Times New Roman" w:hAnsi="Times New Roman"/>
          <w:sz w:val="24"/>
          <w:szCs w:val="24"/>
        </w:rPr>
        <w:t xml:space="preserve"> с </w:t>
      </w:r>
      <w:r w:rsidR="00897DBC" w:rsidRPr="00012760">
        <w:rPr>
          <w:rFonts w:ascii="Times New Roman" w:hAnsi="Times New Roman"/>
          <w:sz w:val="24"/>
          <w:szCs w:val="24"/>
        </w:rPr>
        <w:t xml:space="preserve">01 </w:t>
      </w:r>
      <w:r w:rsidR="00151047">
        <w:rPr>
          <w:rFonts w:ascii="Times New Roman" w:hAnsi="Times New Roman"/>
          <w:sz w:val="24"/>
          <w:szCs w:val="24"/>
        </w:rPr>
        <w:t>ма</w:t>
      </w:r>
      <w:r w:rsidR="00897DBC" w:rsidRPr="00012760">
        <w:rPr>
          <w:rFonts w:ascii="Times New Roman" w:hAnsi="Times New Roman"/>
          <w:sz w:val="24"/>
          <w:szCs w:val="24"/>
        </w:rPr>
        <w:t>я 201</w:t>
      </w:r>
      <w:r w:rsidR="00151047">
        <w:rPr>
          <w:rFonts w:ascii="Times New Roman" w:hAnsi="Times New Roman"/>
          <w:sz w:val="24"/>
          <w:szCs w:val="24"/>
        </w:rPr>
        <w:t>9</w:t>
      </w:r>
      <w:r w:rsidR="00897DBC" w:rsidRPr="00012760">
        <w:rPr>
          <w:rFonts w:ascii="Times New Roman" w:hAnsi="Times New Roman"/>
          <w:sz w:val="24"/>
          <w:szCs w:val="24"/>
        </w:rPr>
        <w:t xml:space="preserve"> года</w:t>
      </w:r>
      <w:r w:rsidRPr="00012760">
        <w:rPr>
          <w:rFonts w:ascii="Times New Roman" w:hAnsi="Times New Roman"/>
          <w:sz w:val="24"/>
          <w:szCs w:val="24"/>
        </w:rPr>
        <w:t xml:space="preserve">. </w:t>
      </w:r>
    </w:p>
    <w:p w:rsidR="00897DBC" w:rsidRPr="006C7B19" w:rsidRDefault="00020AB9" w:rsidP="00897DBC">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определения СЧА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020AB9" w:rsidRPr="00B53B14" w:rsidRDefault="00020AB9" w:rsidP="00020AB9">
      <w:pPr>
        <w:pStyle w:val="aa"/>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6A7400" w:rsidRPr="00B53B14" w:rsidRDefault="006A7400" w:rsidP="009D63B8">
      <w:pPr>
        <w:pStyle w:val="aa"/>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29050E" w:rsidRDefault="001630E6" w:rsidP="001630E6">
      <w:p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w:t>
      </w:r>
      <w:r w:rsidR="0064108F" w:rsidRPr="0029050E">
        <w:rPr>
          <w:rFonts w:ascii="Times New Roman" w:hAnsi="Times New Roman"/>
          <w:sz w:val="24"/>
          <w:szCs w:val="24"/>
        </w:rPr>
        <w:t xml:space="preserve"> </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572D0" w:rsidRPr="00B53B14" w:rsidRDefault="00D572D0" w:rsidP="00D572D0">
      <w:pPr>
        <w:pStyle w:val="aa"/>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Pr>
          <w:rFonts w:ascii="Times New Roman" w:hAnsi="Times New Roman"/>
          <w:sz w:val="24"/>
          <w:szCs w:val="24"/>
        </w:rPr>
        <w:t>.</w:t>
      </w:r>
    </w:p>
    <w:p w:rsidR="00C63D0C" w:rsidRPr="00B53B14" w:rsidRDefault="00CB4AD2"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a"/>
        <w:spacing w:after="0" w:line="360" w:lineRule="auto"/>
        <w:ind w:left="0"/>
        <w:jc w:val="both"/>
        <w:rPr>
          <w:rFonts w:ascii="Times New Roman" w:hAnsi="Times New Roman"/>
          <w:sz w:val="24"/>
          <w:szCs w:val="24"/>
        </w:rPr>
      </w:pPr>
    </w:p>
    <w:p w:rsidR="00FD6542" w:rsidRPr="00B53B14" w:rsidRDefault="00FD6542" w:rsidP="009D63B8">
      <w:pPr>
        <w:pStyle w:val="aa"/>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a"/>
        <w:spacing w:after="0" w:line="360" w:lineRule="auto"/>
        <w:ind w:left="0"/>
        <w:jc w:val="both"/>
        <w:rPr>
          <w:rFonts w:ascii="Times New Roman" w:hAnsi="Times New Roman"/>
          <w:sz w:val="24"/>
          <w:szCs w:val="24"/>
        </w:rPr>
      </w:pPr>
    </w:p>
    <w:p w:rsidR="00B43B66" w:rsidRPr="00B53B14" w:rsidRDefault="00B43B66" w:rsidP="009D63B8">
      <w:pPr>
        <w:pStyle w:val="aa"/>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10"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их Правил определения СЧА</w:t>
      </w:r>
      <w:r w:rsidRPr="00B53B14">
        <w:rPr>
          <w:rFonts w:ascii="Times New Roman" w:hAnsi="Times New Roman"/>
          <w:sz w:val="24"/>
          <w:szCs w:val="24"/>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B43B66" w:rsidP="009D63B8">
      <w:pPr>
        <w:pStyle w:val="aa"/>
        <w:autoSpaceDE w:val="0"/>
        <w:autoSpaceDN w:val="0"/>
        <w:adjustRightInd w:val="0"/>
        <w:spacing w:after="0" w:line="360" w:lineRule="auto"/>
        <w:ind w:left="0"/>
        <w:jc w:val="both"/>
        <w:rPr>
          <w:rFonts w:ascii="Times New Roman" w:hAnsi="Times New Roman"/>
          <w:sz w:val="24"/>
          <w:szCs w:val="24"/>
          <w:highlight w:val="green"/>
        </w:rPr>
      </w:pPr>
    </w:p>
    <w:p w:rsidR="00B43B66" w:rsidRPr="00B53B14" w:rsidRDefault="002D630B" w:rsidP="009D63B8">
      <w:pPr>
        <w:pStyle w:val="aa"/>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lastRenderedPageBreak/>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E76D37" w:rsidRPr="00B43C04" w:rsidRDefault="00E76D37" w:rsidP="00E76D37">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B43C04">
        <w:rPr>
          <w:rFonts w:ascii="Times New Roman" w:hAnsi="Times New Roman"/>
          <w:color w:val="00000A"/>
          <w:sz w:val="24"/>
          <w:szCs w:val="24"/>
        </w:rPr>
        <w:t xml:space="preserve">В отношении ценных бумаг иностранных эмитентов, государственных ценных бумаг Российской Федерации внешнего </w:t>
      </w:r>
      <w:r w:rsidRPr="00B635B1">
        <w:rPr>
          <w:rFonts w:ascii="Times New Roman" w:hAnsi="Times New Roman"/>
          <w:color w:val="00000A"/>
          <w:sz w:val="24"/>
          <w:szCs w:val="24"/>
        </w:rPr>
        <w:t xml:space="preserve">займа </w:t>
      </w:r>
      <w:r w:rsidR="003F3FCA" w:rsidRPr="00B635B1">
        <w:rPr>
          <w:rFonts w:ascii="Times New Roman" w:hAnsi="Times New Roman"/>
          <w:color w:val="00000A"/>
          <w:sz w:val="24"/>
          <w:szCs w:val="24"/>
        </w:rPr>
        <w:t>цены, раскрываемые</w:t>
      </w:r>
      <w:r w:rsidRPr="00B635B1">
        <w:rPr>
          <w:rFonts w:ascii="Times New Roman" w:hAnsi="Times New Roman"/>
          <w:color w:val="00000A"/>
          <w:sz w:val="24"/>
          <w:szCs w:val="24"/>
        </w:rPr>
        <w:t xml:space="preserve"> информационной</w:t>
      </w:r>
      <w:r w:rsidRPr="00B43C04">
        <w:rPr>
          <w:rFonts w:ascii="Times New Roman" w:hAnsi="Times New Roman"/>
          <w:color w:val="00000A"/>
          <w:sz w:val="24"/>
          <w:szCs w:val="24"/>
        </w:rPr>
        <w:t xml:space="preserve"> системой "Блумберг" (Bloomberg), а также начисленный купонный доход на дату расчета СЧА определяются с точностью до четырех знаков после запятой, с применением правил математического округления в валюте актива.</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E76D37" w:rsidRPr="00B43C04" w:rsidRDefault="00E76D37" w:rsidP="00E76D37">
      <w:pPr>
        <w:pStyle w:val="aa"/>
        <w:autoSpaceDE w:val="0"/>
        <w:autoSpaceDN w:val="0"/>
        <w:adjustRightInd w:val="0"/>
        <w:spacing w:after="0" w:line="360" w:lineRule="auto"/>
        <w:ind w:left="0" w:firstLine="708"/>
        <w:jc w:val="both"/>
        <w:rPr>
          <w:rFonts w:ascii="Times New Roman" w:hAnsi="Times New Roman"/>
          <w:color w:val="00000A"/>
          <w:sz w:val="24"/>
          <w:szCs w:val="24"/>
        </w:rPr>
      </w:pPr>
    </w:p>
    <w:p w:rsidR="00B43B66" w:rsidRPr="00B53B14" w:rsidRDefault="00B43B66" w:rsidP="009D63B8">
      <w:pPr>
        <w:pStyle w:val="aa"/>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a"/>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определения СЧА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a"/>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a"/>
        <w:spacing w:line="360" w:lineRule="auto"/>
        <w:jc w:val="both"/>
        <w:rPr>
          <w:rFonts w:ascii="Times New Roman" w:hAnsi="Times New Roman"/>
          <w:sz w:val="24"/>
          <w:szCs w:val="24"/>
        </w:rPr>
      </w:pPr>
    </w:p>
    <w:p w:rsidR="00EF7F0D" w:rsidRPr="00B53B14" w:rsidRDefault="00EF7F0D"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a"/>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№4</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a"/>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 xml:space="preserve">Иные резервы в Фонде не формируются и не включаются в состав обязательств Фонда. </w:t>
      </w:r>
    </w:p>
    <w:p w:rsidR="005E4DCA" w:rsidRDefault="005E4DCA" w:rsidP="005E4DCA">
      <w:pPr>
        <w:pStyle w:val="aa"/>
        <w:spacing w:after="0" w:line="360" w:lineRule="auto"/>
        <w:ind w:left="0"/>
        <w:jc w:val="both"/>
        <w:rPr>
          <w:rFonts w:ascii="Times New Roman" w:hAnsi="Times New Roman"/>
          <w:b/>
          <w:sz w:val="24"/>
          <w:szCs w:val="24"/>
        </w:rPr>
      </w:pPr>
    </w:p>
    <w:p w:rsidR="00B43B66" w:rsidRPr="00B53B14" w:rsidRDefault="006017C2" w:rsidP="009D63B8">
      <w:pPr>
        <w:pStyle w:val="aa"/>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a"/>
        <w:spacing w:after="0" w:line="360" w:lineRule="auto"/>
        <w:ind w:left="0"/>
        <w:jc w:val="both"/>
        <w:rPr>
          <w:rFonts w:ascii="Times New Roman" w:hAnsi="Times New Roman"/>
          <w:sz w:val="24"/>
          <w:szCs w:val="24"/>
        </w:rPr>
      </w:pP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a"/>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a"/>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903CA1" w:rsidRPr="00B602F2">
        <w:rPr>
          <w:rFonts w:eastAsia="Batang"/>
          <w:color w:val="000000"/>
          <w:szCs w:val="24"/>
        </w:rPr>
        <w:t xml:space="preserve"> </w:t>
      </w:r>
      <w:r w:rsidRPr="00F565BB">
        <w:rPr>
          <w:rFonts w:ascii="Times New Roman" w:hAnsi="Times New Roman"/>
          <w:sz w:val="24"/>
          <w:szCs w:val="24"/>
        </w:rPr>
        <w:t>Все исправления вносятся в регистры учета текущим рабочим днём.</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Специализированный депозитарий и Управляющая компания составляют Акт о выявленном отклонении и факте его устранения. </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w:t>
      </w:r>
      <w:r w:rsidRPr="00F565BB">
        <w:rPr>
          <w:rFonts w:ascii="Times New Roman" w:hAnsi="Times New Roman"/>
          <w:sz w:val="24"/>
          <w:szCs w:val="24"/>
        </w:rPr>
        <w:lastRenderedPageBreak/>
        <w:t xml:space="preserve">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не  производят пересчет СЧА и расчетной стоимости одного инвестиционного пая. </w:t>
      </w:r>
    </w:p>
    <w:p w:rsidR="00920B59" w:rsidRPr="00F565BB" w:rsidRDefault="003F3FCA" w:rsidP="00920B59">
      <w:pPr>
        <w:pStyle w:val="aa"/>
        <w:spacing w:after="0" w:line="360" w:lineRule="auto"/>
        <w:ind w:left="0"/>
        <w:jc w:val="both"/>
        <w:rPr>
          <w:rFonts w:ascii="Times New Roman" w:hAnsi="Times New Roman"/>
          <w:sz w:val="24"/>
          <w:szCs w:val="24"/>
        </w:rPr>
      </w:pP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a"/>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A82512" w:rsidRPr="00B53B14" w:rsidRDefault="00A82512" w:rsidP="00A82512">
      <w:pPr>
        <w:pStyle w:val="Style22"/>
        <w:widowControl/>
        <w:spacing w:before="144" w:line="288" w:lineRule="exact"/>
        <w:ind w:firstLine="672"/>
        <w:rPr>
          <w:rStyle w:val="FontStyle43"/>
          <w:sz w:val="24"/>
          <w:szCs w:val="24"/>
        </w:rPr>
      </w:pPr>
    </w:p>
    <w:p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2"/>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398"/>
        <w:gridCol w:w="3827"/>
      </w:tblGrid>
      <w:tr w:rsidR="0037553D" w:rsidRPr="00217334" w:rsidTr="00A55849">
        <w:trPr>
          <w:trHeight w:val="300"/>
        </w:trPr>
        <w:tc>
          <w:tcPr>
            <w:tcW w:w="3128"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398"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p>
        </w:tc>
      </w:tr>
      <w:tr w:rsidR="0037553D" w:rsidRPr="00217334" w:rsidTr="00A55849">
        <w:trPr>
          <w:trHeight w:val="2550"/>
        </w:trPr>
        <w:tc>
          <w:tcPr>
            <w:tcW w:w="3128"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398" w:type="dxa"/>
            <w:shd w:val="clear" w:color="auto" w:fill="auto"/>
            <w:vAlign w:val="center"/>
            <w:hideMark/>
          </w:tcPr>
          <w:p w:rsidR="0037553D" w:rsidRPr="00217334"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a"/>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a"/>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55849">
        <w:trPr>
          <w:trHeight w:val="847"/>
        </w:trPr>
        <w:tc>
          <w:tcPr>
            <w:tcW w:w="3128"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398" w:type="dxa"/>
            <w:shd w:val="clear" w:color="auto" w:fill="auto"/>
            <w:vAlign w:val="center"/>
          </w:tcPr>
          <w:p w:rsidR="000F47E8" w:rsidRPr="00B43C04" w:rsidRDefault="00163B24" w:rsidP="00163B24">
            <w:pPr>
              <w:pStyle w:val="aa"/>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p>
        </w:tc>
      </w:tr>
      <w:tr w:rsidR="006C7B19" w:rsidRPr="00217334" w:rsidTr="00A55849">
        <w:trPr>
          <w:trHeight w:val="847"/>
        </w:trPr>
        <w:tc>
          <w:tcPr>
            <w:tcW w:w="3128" w:type="dxa"/>
            <w:shd w:val="clear" w:color="auto" w:fill="auto"/>
          </w:tcPr>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Денежные средства, находящиеся у профессиональных участников рынка ценных бумаг (далее – брокер)</w:t>
            </w:r>
          </w:p>
        </w:tc>
        <w:tc>
          <w:tcPr>
            <w:tcW w:w="3398" w:type="dxa"/>
            <w:shd w:val="clear" w:color="auto" w:fill="auto"/>
          </w:tcPr>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Дата зачисления денежных средств  на специальный брокерский счет на основании отчета брокера</w:t>
            </w:r>
          </w:p>
        </w:tc>
        <w:tc>
          <w:tcPr>
            <w:tcW w:w="3827" w:type="dxa"/>
            <w:shd w:val="clear" w:color="auto" w:fill="auto"/>
          </w:tcPr>
          <w:p w:rsidR="006C7B19" w:rsidRPr="00B635B1" w:rsidRDefault="006C7B19" w:rsidP="00A21442">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исполнения брокером обязательств по перечислению денежных средств с</w:t>
            </w:r>
            <w:r w:rsidR="00163B24">
              <w:rPr>
                <w:rFonts w:ascii="Times New Roman" w:eastAsia="Times New Roman" w:hAnsi="Times New Roman"/>
                <w:bCs/>
                <w:sz w:val="24"/>
                <w:szCs w:val="24"/>
                <w:lang w:eastAsia="ru-RU"/>
              </w:rPr>
              <w:t>о</w:t>
            </w:r>
            <w:r w:rsidRPr="00B635B1">
              <w:rPr>
                <w:rFonts w:ascii="Times New Roman" w:eastAsia="Times New Roman" w:hAnsi="Times New Roman"/>
                <w:bCs/>
                <w:sz w:val="24"/>
                <w:szCs w:val="24"/>
                <w:lang w:eastAsia="ru-RU"/>
              </w:rPr>
              <w:t xml:space="preserve"> специального брокерского счета;</w:t>
            </w:r>
          </w:p>
          <w:p w:rsidR="006C7B19" w:rsidRPr="00B635B1" w:rsidRDefault="006C7B19" w:rsidP="00A21442">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553D" w:rsidRPr="00217334" w:rsidTr="00A55849">
        <w:trPr>
          <w:trHeight w:val="847"/>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Ценные бумаги</w:t>
            </w:r>
          </w:p>
        </w:tc>
        <w:tc>
          <w:tcPr>
            <w:tcW w:w="339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55849">
        <w:trPr>
          <w:trHeight w:val="1124"/>
        </w:trPr>
        <w:tc>
          <w:tcPr>
            <w:tcW w:w="3128"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398"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a"/>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0"/>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0"/>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55849">
        <w:trPr>
          <w:trHeight w:val="510"/>
        </w:trPr>
        <w:tc>
          <w:tcPr>
            <w:tcW w:w="3128"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lastRenderedPageBreak/>
              <w:t>Права аренды на недвижимое имущество (полученные)</w:t>
            </w:r>
          </w:p>
        </w:tc>
        <w:tc>
          <w:tcPr>
            <w:tcW w:w="3398" w:type="dxa"/>
            <w:shd w:val="clear" w:color="auto" w:fill="auto"/>
            <w:noWrap/>
            <w:vAlign w:val="center"/>
            <w:hideMark/>
          </w:tcPr>
          <w:p w:rsidR="00F565BB" w:rsidRDefault="00A82319" w:rsidP="00F8342F">
            <w:pPr>
              <w:pStyle w:val="aa"/>
              <w:spacing w:after="0" w:line="240" w:lineRule="auto"/>
              <w:ind w:left="0"/>
              <w:jc w:val="both"/>
              <w:rPr>
                <w:rFonts w:ascii="Times New Roman" w:eastAsia="Times New Roman" w:hAnsi="Times New Roman"/>
                <w:bCs/>
                <w:sz w:val="24"/>
                <w:szCs w:val="24"/>
                <w:lang w:eastAsia="ru-RU"/>
              </w:rPr>
            </w:pPr>
            <w:r w:rsidRPr="00FA3FFD">
              <w:rPr>
                <w:rFonts w:ascii="Times New Roman" w:eastAsia="Times New Roman" w:hAnsi="Times New Roman"/>
                <w:bCs/>
                <w:sz w:val="24"/>
                <w:szCs w:val="24"/>
                <w:lang w:eastAsia="ru-RU"/>
              </w:rPr>
              <w:t xml:space="preserve">С </w:t>
            </w:r>
            <w:r w:rsidR="00F565BB">
              <w:rPr>
                <w:rFonts w:ascii="Times New Roman" w:eastAsia="Times New Roman" w:hAnsi="Times New Roman"/>
                <w:bCs/>
                <w:sz w:val="24"/>
                <w:szCs w:val="24"/>
                <w:lang w:eastAsia="ru-RU"/>
              </w:rPr>
              <w:t>наиболее ранней из дат:</w:t>
            </w:r>
          </w:p>
          <w:p w:rsidR="00F8342F" w:rsidRDefault="00F8342F" w:rsidP="00F8342F">
            <w:pPr>
              <w:pStyle w:val="aa"/>
              <w:spacing w:after="0" w:line="240" w:lineRule="auto"/>
              <w:ind w:left="0"/>
              <w:jc w:val="both"/>
              <w:rPr>
                <w:rFonts w:ascii="Times New Roman" w:eastAsia="Times New Roman" w:hAnsi="Times New Roman"/>
                <w:bCs/>
                <w:sz w:val="24"/>
                <w:szCs w:val="24"/>
                <w:lang w:eastAsia="ru-RU"/>
              </w:rPr>
            </w:pPr>
            <w:r w:rsidRPr="005B4E6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A82319" w:rsidRPr="00FA3FFD">
              <w:rPr>
                <w:rFonts w:ascii="Times New Roman" w:eastAsia="Times New Roman" w:hAnsi="Times New Roman"/>
                <w:bCs/>
                <w:sz w:val="24"/>
                <w:szCs w:val="24"/>
                <w:lang w:eastAsia="ru-RU"/>
              </w:rPr>
              <w:t xml:space="preserve">даты подписания акта приема-передачи имущества в аренду, </w:t>
            </w:r>
          </w:p>
          <w:p w:rsidR="00A82319" w:rsidRPr="00FA3FFD" w:rsidRDefault="00F8342F" w:rsidP="00F8342F">
            <w:pPr>
              <w:pStyle w:val="aa"/>
              <w:spacing w:after="0" w:line="240" w:lineRule="auto"/>
              <w:ind w:left="0"/>
              <w:jc w:val="both"/>
              <w:rPr>
                <w:rFonts w:ascii="Times New Roman" w:eastAsia="Times New Roman" w:hAnsi="Times New Roman"/>
                <w:bCs/>
                <w:sz w:val="24"/>
                <w:szCs w:val="24"/>
                <w:lang w:eastAsia="ru-RU"/>
              </w:rPr>
            </w:pPr>
            <w:r w:rsidRPr="005B4E6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F565BB">
              <w:rPr>
                <w:rFonts w:ascii="Times New Roman" w:eastAsia="Times New Roman" w:hAnsi="Times New Roman"/>
                <w:bCs/>
                <w:sz w:val="24"/>
                <w:szCs w:val="24"/>
                <w:lang w:eastAsia="ru-RU"/>
              </w:rPr>
              <w:t xml:space="preserve">даты </w:t>
            </w:r>
            <w:r w:rsidR="00A82319" w:rsidRPr="00FA3FFD">
              <w:rPr>
                <w:rFonts w:ascii="Times New Roman" w:eastAsia="Times New Roman" w:hAnsi="Times New Roman"/>
                <w:bCs/>
                <w:sz w:val="24"/>
                <w:szCs w:val="24"/>
                <w:lang w:eastAsia="ru-RU"/>
              </w:rPr>
              <w:t>государственной регистрации договора долгосрочной аренды имущества</w:t>
            </w:r>
          </w:p>
        </w:tc>
        <w:tc>
          <w:tcPr>
            <w:tcW w:w="3827" w:type="dxa"/>
            <w:shd w:val="clear" w:color="auto" w:fill="auto"/>
            <w:noWrap/>
            <w:vAlign w:val="bottom"/>
            <w:hideMark/>
          </w:tcPr>
          <w:p w:rsidR="00A82319" w:rsidRPr="00FA3FFD" w:rsidRDefault="00A82319" w:rsidP="00131496">
            <w:pPr>
              <w:pStyle w:val="aa"/>
              <w:spacing w:after="0" w:line="240" w:lineRule="auto"/>
              <w:ind w:left="0"/>
              <w:jc w:val="both"/>
              <w:rPr>
                <w:rFonts w:ascii="Times New Roman" w:eastAsia="Times New Roman" w:hAnsi="Times New Roman"/>
                <w:bCs/>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(в случае если акт приема-передачи предусмотрен договором)</w:t>
            </w:r>
          </w:p>
          <w:p w:rsidR="00A82319" w:rsidRPr="00FA3FFD" w:rsidRDefault="00A82319" w:rsidP="00131496">
            <w:pPr>
              <w:pStyle w:val="aa"/>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a"/>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 </w:t>
            </w:r>
            <w:r w:rsidRPr="00FA3FFD">
              <w:rPr>
                <w:rFonts w:ascii="Times New Roman" w:eastAsia="Times New Roman" w:hAnsi="Times New Roman"/>
                <w:sz w:val="24"/>
                <w:szCs w:val="24"/>
                <w:lang w:eastAsia="ru-RU"/>
              </w:rPr>
              <w:t xml:space="preserve"> </w:t>
            </w:r>
          </w:p>
        </w:tc>
      </w:tr>
      <w:tr w:rsidR="0037553D" w:rsidRPr="00217334" w:rsidTr="00A55849">
        <w:trPr>
          <w:trHeight w:val="765"/>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398"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p>
        </w:tc>
        <w:tc>
          <w:tcPr>
            <w:tcW w:w="3827" w:type="dxa"/>
            <w:shd w:val="clear" w:color="auto" w:fill="auto"/>
            <w:noWrap/>
            <w:vAlign w:val="bottom"/>
            <w:hideMark/>
          </w:tcPr>
          <w:p w:rsidR="0037553D" w:rsidRPr="00217334" w:rsidRDefault="0037553D" w:rsidP="00BD39BC">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EE45D0" w:rsidRPr="00DD23C5" w:rsidTr="00A55849">
        <w:trPr>
          <w:trHeight w:val="1299"/>
        </w:trPr>
        <w:tc>
          <w:tcPr>
            <w:tcW w:w="3128"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center"/>
          </w:tcPr>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дата признания долговой ценной бумаги;</w:t>
            </w:r>
          </w:p>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 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C7B19" w:rsidRPr="00217334" w:rsidTr="00FA232C">
        <w:trPr>
          <w:trHeight w:val="1299"/>
        </w:trPr>
        <w:tc>
          <w:tcPr>
            <w:tcW w:w="3128" w:type="dxa"/>
            <w:tcBorders>
              <w:bottom w:val="single" w:sz="4" w:space="0" w:color="auto"/>
            </w:tcBorders>
            <w:shd w:val="clear" w:color="auto" w:fill="auto"/>
            <w:vAlign w:val="center"/>
          </w:tcPr>
          <w:p w:rsidR="006C7B19" w:rsidRPr="00E07D62" w:rsidRDefault="006C7B19" w:rsidP="00DC5FCF">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bottom"/>
          </w:tcPr>
          <w:p w:rsidR="006C7B19" w:rsidRPr="00E07D62" w:rsidRDefault="006C7B19" w:rsidP="001466DD">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tcPr>
          <w:p w:rsidR="006C7B19" w:rsidRPr="00E07D62" w:rsidRDefault="006C7B19" w:rsidP="00BD39BC">
            <w:pPr>
              <w:spacing w:after="0" w:line="240" w:lineRule="auto"/>
              <w:jc w:val="both"/>
              <w:rPr>
                <w:rFonts w:ascii="Times New Roman" w:eastAsia="Times New Roman" w:hAnsi="Times New Roman"/>
                <w:bCs/>
                <w:color w:val="000000"/>
                <w:sz w:val="24"/>
                <w:szCs w:val="24"/>
                <w:lang w:eastAsia="ru-RU"/>
              </w:rPr>
            </w:pPr>
          </w:p>
        </w:tc>
      </w:tr>
      <w:tr w:rsidR="00601E57" w:rsidRPr="00217334" w:rsidTr="00FA232C">
        <w:trPr>
          <w:trHeight w:val="1299"/>
        </w:trPr>
        <w:tc>
          <w:tcPr>
            <w:tcW w:w="3128"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возникшая в результате совершения сделок с имуществом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w:t>
            </w:r>
            <w:r w:rsidRPr="00191B28">
              <w:rPr>
                <w:rFonts w:ascii="Times New Roman" w:eastAsia="Times New Roman" w:hAnsi="Times New Roman"/>
                <w:bCs/>
                <w:color w:val="000000"/>
                <w:sz w:val="24"/>
                <w:szCs w:val="24"/>
                <w:lang w:eastAsia="ru-RU"/>
              </w:rPr>
              <w:lastRenderedPageBreak/>
              <w:t>имущества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управляющей компании перед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398"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 xml:space="preserve">Для дебиторской задолженности по возмещению суммы налогов из бюджета РФ – дата принятия НДС по работам и </w:t>
            </w:r>
            <w:r w:rsidRPr="00191B28">
              <w:rPr>
                <w:rFonts w:ascii="Times New Roman" w:eastAsia="Times New Roman" w:hAnsi="Times New Roman"/>
                <w:bCs/>
                <w:color w:val="000000"/>
                <w:sz w:val="24"/>
                <w:szCs w:val="24"/>
                <w:lang w:eastAsia="ru-RU"/>
              </w:rPr>
              <w:lastRenderedPageBreak/>
              <w:t>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p>
        </w:tc>
        <w:tc>
          <w:tcPr>
            <w:tcW w:w="3827" w:type="dxa"/>
            <w:shd w:val="clear" w:color="auto" w:fill="auto"/>
            <w:vAlign w:val="bottom"/>
            <w:hideMark/>
          </w:tcPr>
          <w:p w:rsidR="00601E57" w:rsidRPr="00191B28" w:rsidRDefault="00601E57" w:rsidP="00C17DF8">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Pr="00217334" w:rsidRDefault="00601E57" w:rsidP="00BD39BC">
            <w:pPr>
              <w:spacing w:after="24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6C7B19" w:rsidRPr="00DD23C5" w:rsidTr="00A55849">
        <w:trPr>
          <w:trHeight w:val="645"/>
        </w:trPr>
        <w:tc>
          <w:tcPr>
            <w:tcW w:w="3128" w:type="dxa"/>
            <w:shd w:val="clear" w:color="auto" w:fill="auto"/>
            <w:vAlign w:val="center"/>
          </w:tcPr>
          <w:p w:rsidR="006C7B19" w:rsidRPr="00B635B1" w:rsidRDefault="006C7B19" w:rsidP="00DD23C5">
            <w:pPr>
              <w:spacing w:after="0" w:line="240" w:lineRule="auto"/>
              <w:jc w:val="both"/>
              <w:rPr>
                <w:rFonts w:ascii="Times New Roman" w:eastAsia="Times New Roman" w:hAnsi="Times New Roman"/>
                <w:bCs/>
                <w:color w:val="000000"/>
                <w:sz w:val="24"/>
                <w:szCs w:val="24"/>
                <w:lang w:eastAsia="ru-RU"/>
              </w:rPr>
            </w:pPr>
          </w:p>
        </w:tc>
        <w:tc>
          <w:tcPr>
            <w:tcW w:w="3398" w:type="dxa"/>
            <w:shd w:val="clear" w:color="auto" w:fill="auto"/>
          </w:tcPr>
          <w:p w:rsidR="006C7B19" w:rsidRPr="00B635B1" w:rsidRDefault="006C7B19" w:rsidP="00E07419">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tcPr>
          <w:p w:rsidR="006C7B19" w:rsidRPr="00B635B1" w:rsidRDefault="006C7B19" w:rsidP="00DD23C5">
            <w:pPr>
              <w:spacing w:after="0" w:line="240" w:lineRule="auto"/>
              <w:jc w:val="both"/>
              <w:rPr>
                <w:rFonts w:ascii="Times New Roman" w:eastAsia="Times New Roman" w:hAnsi="Times New Roman"/>
                <w:bCs/>
                <w:color w:val="000000"/>
                <w:sz w:val="24"/>
                <w:szCs w:val="24"/>
                <w:lang w:eastAsia="ru-RU"/>
              </w:rPr>
            </w:pPr>
          </w:p>
        </w:tc>
      </w:tr>
      <w:tr w:rsidR="00675049" w:rsidRPr="00DD23C5" w:rsidTr="00A55849">
        <w:trPr>
          <w:trHeight w:val="645"/>
        </w:trPr>
        <w:tc>
          <w:tcPr>
            <w:tcW w:w="312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39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 xml:space="preserve">Дата перехода права собственности на актив (денежные средства) к Фонду от лица, в отношении которого возникает </w:t>
            </w:r>
            <w:r w:rsidRPr="00217334">
              <w:rPr>
                <w:rFonts w:ascii="Times New Roman" w:eastAsia="Times New Roman" w:hAnsi="Times New Roman"/>
                <w:bCs/>
                <w:color w:val="000000"/>
                <w:sz w:val="24"/>
                <w:szCs w:val="24"/>
                <w:lang w:eastAsia="ru-RU"/>
              </w:rPr>
              <w:lastRenderedPageBreak/>
              <w:t>кредиторская задолженность</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lastRenderedPageBreak/>
              <w:t>Дата исполнения обязательств Фондом по договору</w:t>
            </w:r>
            <w:r w:rsidR="00F565BB">
              <w:rPr>
                <w:rFonts w:ascii="Times New Roman" w:eastAsia="Times New Roman" w:hAnsi="Times New Roman"/>
                <w:bCs/>
                <w:color w:val="000000"/>
                <w:sz w:val="24"/>
                <w:szCs w:val="24"/>
                <w:lang w:eastAsia="ru-RU"/>
              </w:rPr>
              <w:t xml:space="preserve"> </w:t>
            </w:r>
          </w:p>
        </w:tc>
      </w:tr>
      <w:tr w:rsidR="00675049" w:rsidRPr="00217334" w:rsidTr="00A55849">
        <w:trPr>
          <w:trHeight w:val="645"/>
        </w:trPr>
        <w:tc>
          <w:tcPr>
            <w:tcW w:w="3128"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Кредиторская задолженность по выдаче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p>
        </w:tc>
      </w:tr>
      <w:tr w:rsidR="00675049" w:rsidRPr="00217334" w:rsidTr="00A55849">
        <w:trPr>
          <w:trHeight w:val="510"/>
        </w:trPr>
        <w:tc>
          <w:tcPr>
            <w:tcW w:w="312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расходной записи о погашении паев согласно отчета регистратора</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p>
        </w:tc>
      </w:tr>
      <w:tr w:rsidR="00675049" w:rsidRPr="00675049" w:rsidTr="00A55849">
        <w:trPr>
          <w:trHeight w:val="510"/>
        </w:trPr>
        <w:tc>
          <w:tcPr>
            <w:tcW w:w="3128" w:type="dxa"/>
            <w:shd w:val="clear" w:color="auto" w:fill="auto"/>
            <w:vAlign w:val="center"/>
          </w:tcPr>
          <w:p w:rsidR="00675049" w:rsidRPr="00675049" w:rsidRDefault="00675049" w:rsidP="00BD39BC">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center"/>
          </w:tcPr>
          <w:p w:rsidR="00675049" w:rsidRPr="00675049" w:rsidRDefault="00675049" w:rsidP="00BA57DB">
            <w:pPr>
              <w:spacing w:after="0" w:line="240" w:lineRule="auto"/>
              <w:jc w:val="both"/>
              <w:rPr>
                <w:rFonts w:ascii="Times New Roman" w:eastAsia="Times New Roman" w:hAnsi="Times New Roman"/>
                <w:bCs/>
                <w:sz w:val="24"/>
                <w:szCs w:val="24"/>
                <w:lang w:eastAsia="ru-RU"/>
              </w:rPr>
            </w:pPr>
          </w:p>
        </w:tc>
        <w:tc>
          <w:tcPr>
            <w:tcW w:w="3827" w:type="dxa"/>
            <w:shd w:val="clear" w:color="auto" w:fill="auto"/>
            <w:vAlign w:val="center"/>
          </w:tcPr>
          <w:p w:rsidR="00675049" w:rsidRPr="00675049" w:rsidRDefault="00675049" w:rsidP="002746CE">
            <w:pPr>
              <w:spacing w:after="0" w:line="240" w:lineRule="auto"/>
              <w:jc w:val="both"/>
              <w:rPr>
                <w:rFonts w:ascii="Times New Roman" w:eastAsia="Times New Roman" w:hAnsi="Times New Roman"/>
                <w:bCs/>
                <w:sz w:val="24"/>
                <w:szCs w:val="24"/>
                <w:lang w:eastAsia="ru-RU"/>
              </w:rPr>
            </w:pPr>
          </w:p>
        </w:tc>
      </w:tr>
      <w:tr w:rsidR="00675049" w:rsidRPr="00217334" w:rsidTr="00A55849">
        <w:trPr>
          <w:trHeight w:val="510"/>
        </w:trPr>
        <w:tc>
          <w:tcPr>
            <w:tcW w:w="3128"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727F47" w:rsidRPr="00217334" w:rsidTr="00A55849">
        <w:trPr>
          <w:trHeight w:val="510"/>
        </w:trPr>
        <w:tc>
          <w:tcPr>
            <w:tcW w:w="3128"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98"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98" w:type="dxa"/>
            <w:shd w:val="clear" w:color="auto" w:fill="auto"/>
            <w:vAlign w:val="center"/>
          </w:tcPr>
          <w:p w:rsidR="00675049"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p w:rsidR="00727F47" w:rsidRPr="00217334" w:rsidRDefault="002B210A"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p>
        </w:tc>
      </w:tr>
      <w:tr w:rsidR="0029712B"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DD4977" w:rsidRDefault="0029712B" w:rsidP="00DD497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DD4977" w:rsidRPr="00411CD3" w:rsidRDefault="00DD4977" w:rsidP="00DD4977">
            <w:pPr>
              <w:rPr>
                <w:rFonts w:ascii="Times New Roman" w:eastAsia="Times New Roman" w:hAnsi="Times New Roman"/>
                <w:bCs/>
                <w:sz w:val="24"/>
                <w:szCs w:val="24"/>
                <w:lang w:eastAsia="ru-RU"/>
              </w:rPr>
            </w:pPr>
            <w:r w:rsidRPr="00304A8E">
              <w:rPr>
                <w:rFonts w:ascii="Times New Roman" w:eastAsia="Times New Roman" w:hAnsi="Times New Roman"/>
                <w:bCs/>
                <w:sz w:val="24"/>
                <w:szCs w:val="24"/>
                <w:lang w:eastAsia="ru-RU"/>
              </w:rPr>
              <w:t>В случае прекращения срока аренды (прекращения права аренды в силу закона) до окончания отчетного месяца  кредиторская задолженность может признаваться  в дату прекращения срока аренды (прекращения права аренды в силу закона)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29712B">
            <w:pPr>
              <w:spacing w:after="0" w:line="240" w:lineRule="auto"/>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55849">
        <w:trPr>
          <w:trHeight w:val="645"/>
        </w:trPr>
        <w:tc>
          <w:tcPr>
            <w:tcW w:w="312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39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lastRenderedPageBreak/>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долговых ценных бумаг иностранных государств,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рынком признается внебиржевой рынок.</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a"/>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ind w:left="4820"/>
        <w:jc w:val="center"/>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a"/>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a"/>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a"/>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a"/>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a"/>
        <w:spacing w:line="360" w:lineRule="auto"/>
        <w:jc w:val="both"/>
        <w:rPr>
          <w:rFonts w:ascii="Times New Roman" w:hAnsi="Times New Roman"/>
          <w:sz w:val="24"/>
          <w:szCs w:val="24"/>
        </w:rPr>
      </w:pPr>
    </w:p>
    <w:p w:rsidR="006C7B19" w:rsidRPr="00AF46A4" w:rsidRDefault="006C7B19" w:rsidP="006C7B19">
      <w:pPr>
        <w:pStyle w:val="aa"/>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w:t>
      </w:r>
      <w:r w:rsidRPr="00AF46A4">
        <w:rPr>
          <w:rFonts w:ascii="Times New Roman" w:hAnsi="Times New Roman"/>
          <w:sz w:val="24"/>
          <w:szCs w:val="24"/>
        </w:rPr>
        <w:lastRenderedPageBreak/>
        <w:t>рынка   (из числа активных  российских бирж), выбранные в следующем порядке (убывания приоритета):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6C7B19" w:rsidRPr="00AF46A4" w:rsidRDefault="006C7B19" w:rsidP="006C7B19">
      <w:pPr>
        <w:pStyle w:val="aa"/>
        <w:spacing w:line="360" w:lineRule="auto"/>
        <w:jc w:val="both"/>
        <w:rPr>
          <w:rFonts w:ascii="Times New Roman" w:hAnsi="Times New Roman"/>
          <w:sz w:val="24"/>
          <w:szCs w:val="24"/>
        </w:rPr>
      </w:pPr>
    </w:p>
    <w:p w:rsidR="006C7B19" w:rsidRPr="00AF46A4" w:rsidRDefault="006C7B19" w:rsidP="006C7B19">
      <w:pPr>
        <w:pStyle w:val="aa"/>
        <w:spacing w:line="360" w:lineRule="auto"/>
        <w:ind w:left="0"/>
        <w:jc w:val="both"/>
        <w:rPr>
          <w:rFonts w:ascii="Times New Roman" w:hAnsi="Times New Roman"/>
          <w:sz w:val="24"/>
          <w:szCs w:val="24"/>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о ценам, рассчитанным Ценовым Центром НКО АО НРД по методике определения справедливой стоимости</w:t>
      </w:r>
      <w:r w:rsidR="00C17548">
        <w:rPr>
          <w:rFonts w:ascii="Times New Roman" w:hAnsi="Times New Roman"/>
          <w:sz w:val="24"/>
          <w:szCs w:val="24"/>
        </w:rPr>
        <w:t xml:space="preserve"> </w:t>
      </w:r>
      <w:r w:rsidR="00C17548" w:rsidRPr="007D3C12">
        <w:rPr>
          <w:rFonts w:ascii="Times New Roman" w:eastAsia="Times New Roman" w:hAnsi="Times New Roman"/>
          <w:color w:val="000000"/>
          <w:sz w:val="24"/>
          <w:szCs w:val="24"/>
          <w:lang w:eastAsia="ru-RU"/>
        </w:rPr>
        <w:t>(приоритет отдается ценам, определенным по последней утвержденной методике оценки)</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внешних облигационных займов Российской Федерации</w:t>
      </w:r>
      <w:r w:rsidR="005F01B0">
        <w:rPr>
          <w:rFonts w:ascii="Times New Roman" w:hAnsi="Times New Roman"/>
          <w:b/>
          <w:bCs/>
          <w:color w:val="000000"/>
          <w:sz w:val="24"/>
          <w:szCs w:val="24"/>
        </w:rPr>
        <w:t xml:space="preserve">, </w:t>
      </w:r>
      <w:r w:rsidR="005F01B0" w:rsidRPr="00AF46A4">
        <w:rPr>
          <w:rFonts w:ascii="Times New Roman" w:hAnsi="Times New Roman"/>
          <w:b/>
          <w:bCs/>
          <w:color w:val="000000"/>
          <w:sz w:val="24"/>
          <w:szCs w:val="24"/>
        </w:rPr>
        <w:t>долговых ценных бумаг иностранных государст</w:t>
      </w:r>
      <w:r w:rsidR="005F01B0">
        <w:rPr>
          <w:rFonts w:ascii="Times New Roman" w:hAnsi="Times New Roman"/>
          <w:b/>
          <w:bCs/>
          <w:color w:val="000000"/>
          <w:sz w:val="24"/>
          <w:szCs w:val="24"/>
        </w:rPr>
        <w:t>в</w:t>
      </w:r>
      <w:r w:rsidRPr="00AF46A4">
        <w:rPr>
          <w:rFonts w:ascii="Times New Roman" w:hAnsi="Times New Roman"/>
          <w:b/>
          <w:bCs/>
          <w:color w:val="000000"/>
          <w:sz w:val="24"/>
          <w:szCs w:val="24"/>
        </w:rPr>
        <w:t xml:space="preserve"> </w:t>
      </w:r>
      <w:r w:rsidRPr="00AF46A4">
        <w:rPr>
          <w:rFonts w:ascii="Times New Roman" w:hAnsi="Times New Roman"/>
          <w:bCs/>
          <w:color w:val="000000"/>
          <w:sz w:val="24"/>
          <w:szCs w:val="24"/>
        </w:rPr>
        <w:t>определяется в порядке убывания приоритета:</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котировки  информационно-котировальной системы (Bloomberg) в порядке очередности:</w:t>
      </w:r>
    </w:p>
    <w:p w:rsidR="005812DD" w:rsidRPr="00A37052" w:rsidRDefault="005812DD" w:rsidP="005812DD">
      <w:pPr>
        <w:numPr>
          <w:ilvl w:val="0"/>
          <w:numId w:val="67"/>
        </w:numPr>
        <w:spacing w:after="0" w:line="240" w:lineRule="auto"/>
        <w:jc w:val="both"/>
        <w:rPr>
          <w:rFonts w:ascii="Times New Roman" w:eastAsia="Times New Roman" w:hAnsi="Times New Roman"/>
          <w:lang w:eastAsia="ru-RU"/>
        </w:rPr>
      </w:pPr>
      <w:r w:rsidRPr="00A37052">
        <w:rPr>
          <w:rFonts w:ascii="Times New Roman" w:hAnsi="Times New Roman"/>
        </w:rPr>
        <w:t xml:space="preserve">цена PX_LAST BGN (Bloomberg Generic), раскрываемая информационной системой "Блумберг" (Bloomberg) на дату определения СЧА; </w:t>
      </w:r>
    </w:p>
    <w:p w:rsidR="005812DD" w:rsidRPr="00A37052" w:rsidRDefault="005812DD" w:rsidP="005812DD">
      <w:pPr>
        <w:numPr>
          <w:ilvl w:val="0"/>
          <w:numId w:val="67"/>
        </w:numPr>
        <w:spacing w:after="0" w:line="240" w:lineRule="auto"/>
        <w:rPr>
          <w:rFonts w:ascii="Times New Roman" w:hAnsi="Times New Roman"/>
        </w:rPr>
      </w:pPr>
      <w:r w:rsidRPr="00A37052">
        <w:rPr>
          <w:rFonts w:ascii="Times New Roman" w:hAnsi="Times New Roman"/>
        </w:rPr>
        <w:t>цена BVAL с BVAL Score равен или выше 6, рассчитанная информационным агентством Bloomberg.</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 xml:space="preserve"> </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цена, рассчитанная Ценовым Центром НКО АО НРД по методике определения справедливой стоимости (для еврооблигаций Министерства Финансов РФ)</w:t>
      </w:r>
    </w:p>
    <w:p w:rsidR="005812DD" w:rsidRPr="00A37052" w:rsidRDefault="005812DD" w:rsidP="005812DD">
      <w:pPr>
        <w:numPr>
          <w:ilvl w:val="0"/>
          <w:numId w:val="66"/>
        </w:numPr>
        <w:spacing w:before="120" w:after="0" w:line="240" w:lineRule="auto"/>
        <w:contextualSpacing/>
        <w:jc w:val="both"/>
        <w:rPr>
          <w:rFonts w:ascii="Times New Roman" w:hAnsi="Times New Roman"/>
          <w:lang w:eastAsia="ru-RU"/>
        </w:rPr>
      </w:pPr>
      <w:r w:rsidRPr="00A37052">
        <w:rPr>
          <w:rFonts w:ascii="Times New Roman" w:hAnsi="Times New Roman"/>
          <w:bCs/>
          <w:color w:val="000000"/>
        </w:rPr>
        <w:t xml:space="preserve"> модель оценки, основанная на изменениях существенных событий</w:t>
      </w:r>
      <w:r w:rsidRPr="00A37052">
        <w:rPr>
          <w:rFonts w:ascii="Times New Roman" w:hAnsi="Times New Roman"/>
          <w:bCs/>
          <w:i/>
          <w:color w:val="000000"/>
        </w:rPr>
        <w:t xml:space="preserve"> (п</w:t>
      </w:r>
      <w:r w:rsidRPr="00A37052">
        <w:rPr>
          <w:rFonts w:ascii="Times New Roman" w:hAnsi="Times New Roman"/>
          <w:i/>
        </w:rPr>
        <w:t>рименяется в случае отсутствии цен долговых ценных бумаг, вызванное выходными/неторговыми днями в  США)</w:t>
      </w:r>
    </w:p>
    <w:p w:rsidR="005812DD" w:rsidRPr="00A37052" w:rsidRDefault="005812DD" w:rsidP="005812DD">
      <w:pPr>
        <w:ind w:firstLine="426"/>
        <w:jc w:val="both"/>
        <w:rPr>
          <w:rFonts w:ascii="Times New Roman" w:eastAsia="Times New Roman" w:hAnsi="Times New Roman"/>
        </w:rPr>
      </w:pPr>
      <w:r w:rsidRPr="00A37052">
        <w:rPr>
          <w:rFonts w:ascii="Times New Roman" w:hAnsi="Times New Roman"/>
        </w:rPr>
        <w:t>Цена рассчитывается по формуле:</w:t>
      </w:r>
    </w:p>
    <w:p w:rsidR="005812DD" w:rsidRPr="00A37052" w:rsidRDefault="009F6DA2" w:rsidP="005812DD">
      <w:pPr>
        <w:tabs>
          <w:tab w:val="num" w:pos="360"/>
        </w:tabs>
        <w:spacing w:before="120"/>
        <w:contextualSpacing/>
        <w:jc w:val="center"/>
        <w:rPr>
          <w:rFonts w:ascii="Times New Roman" w:hAnsi="Times New Roman"/>
        </w:rPr>
      </w:pPr>
      <m:oMath>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t</m:t>
            </m:r>
          </m:sub>
        </m:sSub>
        <m:r>
          <m:rPr>
            <m:sty m:val="p"/>
          </m:rPr>
          <w:rPr>
            <w:rFonts w:ascii="Cambria Math" w:hAnsi="Cambria Math"/>
          </w:rPr>
          <m:t>=</m:t>
        </m:r>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last_td</m:t>
            </m:r>
          </m:sub>
        </m:sSub>
        <m:r>
          <m:rPr>
            <m:sty m:val="p"/>
          </m:rPr>
          <w:rPr>
            <w:rFonts w:ascii="Cambria Math" w:hAnsi="Cambria Math"/>
          </w:rPr>
          <m:t>*k</m:t>
        </m:r>
      </m:oMath>
      <w:r w:rsidR="005812DD" w:rsidRPr="00A37052">
        <w:rPr>
          <w:rFonts w:ascii="Times New Roman" w:hAnsi="Times New Roman"/>
        </w:rPr>
        <w:t>,</w:t>
      </w:r>
    </w:p>
    <w:p w:rsidR="005812DD" w:rsidRPr="00A37052" w:rsidRDefault="009F6DA2" w:rsidP="005812DD">
      <w:pPr>
        <w:spacing w:before="120"/>
        <w:ind w:left="720"/>
        <w:contextualSpacing/>
        <w:jc w:val="both"/>
        <w:rPr>
          <w:rFonts w:ascii="Times New Roman" w:hAnsi="Times New Roman"/>
        </w:rPr>
      </w:pPr>
      <m:oMath>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last_td</m:t>
            </m:r>
          </m:sub>
        </m:sSub>
      </m:oMath>
      <w:r w:rsidR="005812DD" w:rsidRPr="00A37052">
        <w:rPr>
          <w:rFonts w:ascii="Times New Roman" w:hAnsi="Times New Roman"/>
        </w:rPr>
        <w:t xml:space="preserve"> – чистая цена предыдущего рабочего дня, определённая в соответствии с правилами определения СЧА фонда;</w:t>
      </w:r>
    </w:p>
    <w:p w:rsidR="005812DD" w:rsidRPr="00A37052" w:rsidRDefault="005812DD" w:rsidP="005812DD">
      <w:pPr>
        <w:spacing w:before="120"/>
        <w:ind w:left="720"/>
        <w:contextualSpacing/>
        <w:jc w:val="both"/>
        <w:rPr>
          <w:rFonts w:ascii="Times New Roman" w:hAnsi="Times New Roman"/>
        </w:rPr>
      </w:pPr>
      <m:oMath>
        <m:r>
          <m:rPr>
            <m:sty m:val="p"/>
          </m:rPr>
          <w:rPr>
            <w:rFonts w:ascii="Cambria Math" w:hAnsi="Cambria Math"/>
          </w:rPr>
          <w:lastRenderedPageBreak/>
          <m:t>k</m:t>
        </m:r>
      </m:oMath>
      <w:r w:rsidRPr="00A37052">
        <w:rPr>
          <w:rFonts w:ascii="Times New Roman" w:hAnsi="Times New Roman"/>
        </w:rPr>
        <w:t xml:space="preserve"> – корректирующий коэффициент, отражающий изменение рыночных цен при произошедших существенных событиях.</w:t>
      </w:r>
    </w:p>
    <w:p w:rsidR="005812DD" w:rsidRPr="00A37052" w:rsidRDefault="005812DD" w:rsidP="005812DD">
      <w:pPr>
        <w:spacing w:before="120"/>
        <w:ind w:left="720"/>
        <w:contextualSpacing/>
        <w:jc w:val="both"/>
        <w:rPr>
          <w:rFonts w:ascii="Times New Roman" w:eastAsia="Times New Roman" w:hAnsi="Times New Roman"/>
        </w:rPr>
      </w:pPr>
      <w:r w:rsidRPr="00A37052">
        <w:rPr>
          <w:rFonts w:ascii="Times New Roman" w:hAnsi="Times New Roman"/>
        </w:rPr>
        <w:tab/>
        <w:t xml:space="preserve">Корректирующий коэффициент </w:t>
      </w:r>
      <m:oMath>
        <m:r>
          <m:rPr>
            <m:sty m:val="p"/>
          </m:rPr>
          <w:rPr>
            <w:rFonts w:ascii="Cambria Math" w:hAnsi="Cambria Math"/>
          </w:rPr>
          <m:t>k</m:t>
        </m:r>
      </m:oMath>
      <w:r w:rsidRPr="00A37052">
        <w:rPr>
          <w:rFonts w:ascii="Times New Roman" w:hAnsi="Times New Roman"/>
        </w:rPr>
        <w:t xml:space="preserve"> рассчитывается по формуле:</w:t>
      </w:r>
    </w:p>
    <w:p w:rsidR="005812DD" w:rsidRPr="00A37052" w:rsidRDefault="009F6DA2" w:rsidP="005812DD">
      <w:pPr>
        <w:spacing w:before="120"/>
        <w:ind w:left="720"/>
        <w:contextualSpacing/>
        <w:jc w:val="both"/>
        <w:rPr>
          <w:rFonts w:ascii="Times New Roman" w:hAnsi="Times New Roman"/>
          <w:i/>
          <w:lang w:val="en-US"/>
        </w:rPr>
      </w:pPr>
      <m:oMathPara>
        <m:oMath>
          <m:sSub>
            <m:sSubPr>
              <m:ctrlPr>
                <w:rPr>
                  <w:rFonts w:ascii="Cambria Math" w:hAnsi="Cambria Math"/>
                  <w:i/>
                  <w:lang w:val="en-US"/>
                </w:rPr>
              </m:ctrlPr>
            </m:sSubPr>
            <m:e>
              <m:r>
                <w:rPr>
                  <w:rFonts w:ascii="Cambria Math" w:hAnsi="Cambria Math"/>
                  <w:lang w:val="en-US"/>
                </w:rPr>
                <m:t>k=k</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5</m:t>
              </m:r>
            </m:sub>
          </m:sSub>
        </m:oMath>
      </m:oMathPara>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oMath>
      <w:r w:rsidRPr="00A37052">
        <w:rPr>
          <w:rFonts w:ascii="Times New Roman" w:hAnsi="Times New Roman"/>
        </w:rPr>
        <w:t xml:space="preserve"> - коэффициент изменения ключевой ставки ФРС США, коэффициент устанавливается равным 1 при отсутствие данного события и равным 0 при наличии данного события;</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oMath>
      <w:r w:rsidRPr="00A37052">
        <w:rPr>
          <w:rFonts w:ascii="Times New Roman" w:hAnsi="Times New Roman"/>
        </w:rPr>
        <w:t xml:space="preserve"> - коэффициент введения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oMath>
      <w:r w:rsidRPr="00A37052">
        <w:rPr>
          <w:rFonts w:ascii="Times New Roman" w:hAnsi="Times New Roman"/>
        </w:rPr>
        <w:t>- коэффициент значительных техногенных катастроф, которые могли существенно повлияет на финансовое состояние эмитента, коэффициент устанавливается равным 1 при отсутствии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4</m:t>
            </m:r>
          </m:sub>
        </m:sSub>
      </m:oMath>
      <w:r w:rsidRPr="00A37052">
        <w:rPr>
          <w:rFonts w:ascii="Times New Roman" w:hAnsi="Times New Roman"/>
        </w:rPr>
        <w:t xml:space="preserve"> - коэффициент изменения кредитного рейтинга эмитента, коэффициент устанавливается равным 1 при отсутствие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5</m:t>
            </m:r>
          </m:sub>
        </m:sSub>
      </m:oMath>
      <w:r w:rsidRPr="00A37052">
        <w:rPr>
          <w:rFonts w:ascii="Times New Roman" w:hAnsi="Times New Roman"/>
        </w:rPr>
        <w:t xml:space="preserve"> - коэффициент отсутствия дефолта по ценным бумагам эмитента, коэффициент  устанавливается равным 1 при отсутствии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 xml:space="preserve">В случае если рассчитанный коэффициент </w:t>
      </w:r>
      <m:oMath>
        <m:r>
          <m:rPr>
            <m:sty m:val="p"/>
          </m:rPr>
          <w:rPr>
            <w:rFonts w:ascii="Cambria Math" w:hAnsi="Cambria Math"/>
          </w:rPr>
          <m:t>k</m:t>
        </m:r>
      </m:oMath>
      <w:r w:rsidRPr="00A37052">
        <w:rPr>
          <w:rFonts w:ascii="Times New Roman" w:hAnsi="Times New Roman"/>
        </w:rPr>
        <w:t xml:space="preserve"> отличен от 1, то модель не используется.</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При наличии возможности применения данной модели, управляющая компания готовит письменный расчет с указанием  произошедших событий.</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B7600F" w:rsidRDefault="00B7600F" w:rsidP="006C7B19">
      <w:pPr>
        <w:tabs>
          <w:tab w:val="num" w:pos="360"/>
        </w:tabs>
        <w:spacing w:before="120"/>
        <w:contextualSpacing/>
        <w:jc w:val="both"/>
        <w:rPr>
          <w:rFonts w:ascii="Times New Roman" w:hAnsi="Times New Roman"/>
          <w:sz w:val="24"/>
          <w:szCs w:val="24"/>
        </w:rPr>
      </w:pPr>
    </w:p>
    <w:p w:rsidR="00DC5FCF" w:rsidRDefault="00DC5FCF" w:rsidP="006C7B19">
      <w:pPr>
        <w:spacing w:after="0" w:line="240" w:lineRule="auto"/>
        <w:jc w:val="both"/>
        <w:rPr>
          <w:rFonts w:ascii="Times New Roman" w:hAnsi="Times New Roman"/>
          <w:sz w:val="24"/>
          <w:szCs w:val="24"/>
        </w:rPr>
      </w:pPr>
    </w:p>
    <w:p w:rsidR="00DC5FCF" w:rsidRPr="00012760" w:rsidRDefault="00DC5FCF" w:rsidP="006C7B19">
      <w:pPr>
        <w:spacing w:after="0" w:line="240" w:lineRule="auto"/>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lastRenderedPageBreak/>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Default="003E76FD" w:rsidP="006C7B19">
      <w:pPr>
        <w:spacing w:before="120"/>
        <w:contextualSpacing/>
        <w:jc w:val="both"/>
        <w:rPr>
          <w:rFonts w:ascii="Times New Roman" w:hAnsi="Times New Roman"/>
          <w:sz w:val="24"/>
          <w:szCs w:val="24"/>
        </w:rPr>
      </w:pPr>
    </w:p>
    <w:p w:rsidR="0066609F" w:rsidRPr="00035EF8" w:rsidRDefault="0066609F" w:rsidP="0066609F">
      <w:pPr>
        <w:spacing w:after="240"/>
        <w:jc w:val="both"/>
        <w:rPr>
          <w:rFonts w:ascii="Times New Roman" w:hAnsi="Times New Roman"/>
          <w:b/>
          <w:bCs/>
          <w:color w:val="000000"/>
          <w:sz w:val="24"/>
          <w:szCs w:val="24"/>
        </w:rPr>
      </w:pPr>
      <w:r w:rsidRPr="00035EF8">
        <w:rPr>
          <w:rFonts w:ascii="Times New Roman" w:hAnsi="Times New Roman"/>
          <w:b/>
          <w:bCs/>
          <w:color w:val="000000"/>
          <w:sz w:val="24"/>
          <w:szCs w:val="24"/>
        </w:rPr>
        <w:t>Если не были доступны данные Уровня 2 для  определения справедливой стоимости долговых ценных бумаг применяется следующие расчеты:</w:t>
      </w:r>
    </w:p>
    <w:p w:rsidR="0066609F" w:rsidRPr="00035EF8" w:rsidRDefault="0066609F" w:rsidP="0066609F">
      <w:pPr>
        <w:rPr>
          <w:rFonts w:ascii="Times New Roman" w:hAnsi="Times New Roman"/>
          <w:b/>
          <w:i/>
          <w:sz w:val="24"/>
          <w:szCs w:val="24"/>
        </w:rPr>
      </w:pPr>
      <w:r w:rsidRPr="00035EF8">
        <w:rPr>
          <w:rFonts w:ascii="Times New Roman" w:hAnsi="Times New Roman"/>
          <w:b/>
          <w:i/>
          <w:sz w:val="24"/>
          <w:szCs w:val="24"/>
        </w:rPr>
        <w:t>Облигации, номинированные в рублях.</w:t>
      </w:r>
    </w:p>
    <w:p w:rsidR="0066609F" w:rsidRPr="00035EF8" w:rsidRDefault="0066609F" w:rsidP="0066609F">
      <w:pPr>
        <w:ind w:firstLine="426"/>
        <w:jc w:val="both"/>
        <w:rPr>
          <w:rFonts w:ascii="Times New Roman" w:hAnsi="Times New Roman"/>
          <w:b/>
          <w:sz w:val="24"/>
          <w:szCs w:val="24"/>
        </w:rPr>
      </w:pPr>
      <w:r w:rsidRPr="00035EF8">
        <w:rPr>
          <w:rFonts w:ascii="Times New Roman" w:hAnsi="Times New Roman"/>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66609F" w:rsidRPr="00207827" w:rsidRDefault="0066609F" w:rsidP="0066609F">
      <w:pPr>
        <w:jc w:val="center"/>
        <w:rPr>
          <w:color w:val="0D0D0D"/>
          <w:sz w:val="24"/>
          <w:szCs w:val="24"/>
        </w:rPr>
      </w:pPr>
      <w:r w:rsidRPr="00207827">
        <w:rPr>
          <w:noProof/>
          <w:position w:val="-30"/>
          <w:sz w:val="24"/>
          <w:szCs w:val="24"/>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4.5pt" o:ole="">
            <v:imagedata r:id="rId13" o:title=""/>
          </v:shape>
          <o:OLEObject Type="Embed" ProgID="Equation.3" ShapeID="_x0000_i1025" DrawAspect="Content" ObjectID="_1617543217" r:id="rId14"/>
        </w:objec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i– ставка кривой бескупонной доходности рынка ОФЗ (</w:t>
      </w:r>
      <w:r w:rsidRPr="00035EF8">
        <w:rPr>
          <w:rFonts w:ascii="Times New Roman" w:hAnsi="Times New Roman"/>
          <w:sz w:val="24"/>
          <w:szCs w:val="24"/>
          <w:lang w:val="en-US"/>
        </w:rPr>
        <w:t>G</w:t>
      </w:r>
      <w:r w:rsidRPr="00035EF8">
        <w:rPr>
          <w:rFonts w:ascii="Times New Roman" w:hAnsi="Times New Roman"/>
          <w:sz w:val="24"/>
          <w:szCs w:val="24"/>
        </w:rPr>
        <w:t>-кривая), соответствующая дате выплаты i-го денежного потока, публикуемая Банком России и Московской Биржей;</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5" w:history="1">
        <w:r w:rsidRPr="00035EF8">
          <w:rPr>
            <w:rStyle w:val="ad"/>
            <w:rFonts w:ascii="Times New Roman" w:hAnsi="Times New Roman"/>
            <w:sz w:val="24"/>
            <w:szCs w:val="24"/>
          </w:rPr>
          <w:t>https://www.spratings.com/documents/20184/774196/2016+Annual+Global+Corporate+Default+Study+And+Rating+Transitions.pdf/2ddcf9dd-3b82-4151-9dab-8e3fc70a7035</w:t>
        </w:r>
      </w:hyperlink>
      <w:r w:rsidRPr="00035EF8">
        <w:rPr>
          <w:rFonts w:ascii="Times New Roman" w:hAnsi="Times New Roman"/>
          <w:sz w:val="24"/>
          <w:szCs w:val="24"/>
        </w:rPr>
        <w:t>, таблица 9).</w:t>
      </w:r>
    </w:p>
    <w:p w:rsidR="0066609F" w:rsidRPr="00035EF8" w:rsidRDefault="0066609F" w:rsidP="0066609F">
      <w:pPr>
        <w:ind w:firstLine="426"/>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lastRenderedPageBreak/>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631" w:type="dxa"/>
        <w:jc w:val="center"/>
        <w:tblLook w:val="04A0" w:firstRow="1" w:lastRow="0" w:firstColumn="1" w:lastColumn="0" w:noHBand="0" w:noVBand="1"/>
      </w:tblPr>
      <w:tblGrid>
        <w:gridCol w:w="1325"/>
        <w:gridCol w:w="1120"/>
        <w:gridCol w:w="1986"/>
        <w:gridCol w:w="1986"/>
        <w:gridCol w:w="1986"/>
        <w:gridCol w:w="1611"/>
      </w:tblGrid>
      <w:tr w:rsidR="0066609F" w:rsidRPr="00E640EF" w:rsidTr="00756BDE">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66609F" w:rsidRPr="00E640EF" w:rsidTr="00756BDE">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lang w:val="en-US"/>
              </w:rPr>
            </w:pPr>
            <w:r w:rsidRPr="00035EF8">
              <w:rPr>
                <w:rFonts w:ascii="Times New Roman" w:hAnsi="Times New Roman"/>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lang w:val="en-US"/>
              </w:rPr>
              <w:t>AA-(RU)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BBB+(RU)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BBB-(RU)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66609F" w:rsidRPr="00035EF8" w:rsidRDefault="0066609F" w:rsidP="0066609F">
      <w:pPr>
        <w:spacing w:after="120"/>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lastRenderedPageBreak/>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Индекс государственных облигаций (1-3 года),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RUGBICP3Y;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 - Индекс корпоративных облигаций (1-3 года, рейтинг ≥ BBB-),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RUCBICPBBB3Y;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 - Индекс корпоративных облигаций (1-3 года, BB- ≤ рейтинг &lt; BBB-),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RUCBICPBB3Y;</w:t>
      </w:r>
    </w:p>
    <w:p w:rsidR="0066609F" w:rsidRPr="00035EF8" w:rsidRDefault="0066609F" w:rsidP="0066609F">
      <w:pPr>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III - Индекс корпоративных облигаций (1-3 года, B- ≤ рейтинг &lt; 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RUCBICPB3Y;</w:t>
      </w:r>
    </w:p>
    <w:p w:rsidR="0066609F" w:rsidRPr="00035EF8" w:rsidRDefault="0066609F" w:rsidP="0066609F">
      <w:pPr>
        <w:jc w:val="both"/>
        <w:rPr>
          <w:rFonts w:ascii="Times New Roman" w:hAnsi="Times New Roman"/>
          <w:sz w:val="24"/>
          <w:szCs w:val="24"/>
        </w:rPr>
      </w:pPr>
    </w:p>
    <w:p w:rsidR="0066609F" w:rsidRPr="00E640EF"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IV - выбирается Индекс в зависимости от котировального уровня, в который входит долговая ценная бумага: Индекс котировальных ли</w:t>
      </w:r>
      <w:r w:rsidRPr="0093295A">
        <w:rPr>
          <w:rFonts w:ascii="Times New Roman" w:hAnsi="Times New Roman"/>
          <w:sz w:val="24"/>
          <w:szCs w:val="24"/>
        </w:rPr>
        <w:t>стов (котировальный уровень 2) или Индекс котировальных листов (ко</w:t>
      </w:r>
      <w:r w:rsidRPr="00E640EF">
        <w:rPr>
          <w:rFonts w:ascii="Times New Roman" w:hAnsi="Times New Roman"/>
          <w:sz w:val="24"/>
          <w:szCs w:val="24"/>
        </w:rPr>
        <w:t xml:space="preserve">тировальный уровень 3),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RUCBICPL2</w:t>
      </w:r>
      <w:r w:rsidRPr="00035EF8">
        <w:rPr>
          <w:rFonts w:ascii="Times New Roman" w:hAnsi="Times New Roman"/>
          <w:sz w:val="24"/>
          <w:szCs w:val="24"/>
        </w:rPr>
        <w:t xml:space="preserve">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Тикер -</w:t>
      </w:r>
      <w:r w:rsidRPr="00035EF8">
        <w:rPr>
          <w:rFonts w:ascii="Times New Roman" w:hAnsi="Times New Roman"/>
          <w:b/>
          <w:sz w:val="24"/>
          <w:szCs w:val="24"/>
        </w:rPr>
        <w:t>RUCBICPL3</w:t>
      </w:r>
      <w:r w:rsidRPr="00035EF8">
        <w:rPr>
          <w:rFonts w:ascii="Times New Roman" w:hAnsi="Times New Roman"/>
          <w:sz w:val="24"/>
          <w:szCs w:val="24"/>
        </w:rPr>
        <w:t>.</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по следующим формулам:</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9F6DA2"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где:</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При расчете значения медианного кредитного спреда </w:t>
      </w:r>
      <w:r w:rsidRPr="00035EF8">
        <w:rPr>
          <w:rFonts w:ascii="Times New Roman" w:hAnsi="Times New Roman"/>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sz w:val="24"/>
          <w:szCs w:val="24"/>
        </w:rPr>
        <w:t xml:space="preserve"> </w:t>
      </w:r>
      <w:r w:rsidRPr="00035EF8">
        <w:rPr>
          <w:rFonts w:ascii="Times New Roman" w:hAnsi="Times New Roman"/>
          <w:b/>
          <w:sz w:val="24"/>
          <w:szCs w:val="24"/>
        </w:rPr>
        <w:t>Рейтинговая группа 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9F6DA2"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9F6DA2"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IV</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
    <w:p w:rsidR="0066609F" w:rsidRPr="00035EF8" w:rsidRDefault="009F6DA2"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66609F" w:rsidRPr="00035EF8">
        <w:rPr>
          <w:rFonts w:ascii="Times New Roman" w:hAnsi="Times New Roman"/>
          <w:sz w:val="24"/>
          <w:szCs w:val="24"/>
        </w:rPr>
        <w:t>, (Формула 1)</w:t>
      </w:r>
    </w:p>
    <w:p w:rsidR="0066609F" w:rsidRPr="00035EF8" w:rsidRDefault="009F6DA2"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66609F" w:rsidRPr="00035EF8">
        <w:rPr>
          <w:rFonts w:ascii="Times New Roman" w:hAnsi="Times New Roman"/>
          <w:sz w:val="24"/>
          <w:szCs w:val="24"/>
        </w:rPr>
        <w:t>, (Формула 2)</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66609F"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rPr>
          <w:rFonts w:ascii="Times New Roman" w:hAnsi="Times New Roman"/>
          <w:b/>
          <w:i/>
          <w:sz w:val="24"/>
          <w:szCs w:val="24"/>
        </w:rPr>
      </w:pPr>
      <w:r w:rsidRPr="00035EF8">
        <w:rPr>
          <w:rFonts w:ascii="Times New Roman" w:hAnsi="Times New Roman"/>
          <w:b/>
          <w:i/>
          <w:sz w:val="24"/>
          <w:szCs w:val="24"/>
        </w:rPr>
        <w:t>Облигации,  номинированные в иностранной валюте.</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035EF8">
        <w:rPr>
          <w:rFonts w:ascii="Times New Roman" w:hAnsi="Times New Roman"/>
          <w:sz w:val="24"/>
          <w:szCs w:val="24"/>
          <w:lang w:val="en-US"/>
        </w:rPr>
        <w:t>cbonds</w:t>
      </w:r>
      <w:r w:rsidRPr="00035EF8">
        <w:rPr>
          <w:rFonts w:ascii="Times New Roman" w:hAnsi="Times New Roman"/>
          <w:sz w:val="24"/>
          <w:szCs w:val="24"/>
        </w:rPr>
        <w:t>.</w:t>
      </w:r>
      <w:r w:rsidRPr="00035EF8">
        <w:rPr>
          <w:rFonts w:ascii="Times New Roman" w:hAnsi="Times New Roman"/>
          <w:sz w:val="24"/>
          <w:szCs w:val="24"/>
          <w:lang w:val="en-US"/>
        </w:rPr>
        <w:t>ru</w:t>
      </w:r>
      <w:r w:rsidRPr="00035EF8">
        <w:rPr>
          <w:rFonts w:ascii="Times New Roman" w:hAnsi="Times New Roman"/>
          <w:sz w:val="24"/>
          <w:szCs w:val="24"/>
        </w:rPr>
        <w:t xml:space="preserve">), при этом «страной риска» заемщика является </w:t>
      </w:r>
      <w:r w:rsidRPr="00035EF8">
        <w:rPr>
          <w:rFonts w:ascii="Times New Roman" w:hAnsi="Times New Roman"/>
          <w:sz w:val="24"/>
          <w:szCs w:val="24"/>
        </w:rPr>
        <w:lastRenderedPageBreak/>
        <w:t>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рассчитывается на основании выбранных управляющей компанией ДУ Фонда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рассчитывается на основании выбранных управляющей компанией ДУ Фонда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признается аналогом для целей оценки в случае, если одновременно соблюдаются следующие условия:</w:t>
      </w:r>
    </w:p>
    <w:p w:rsidR="005812DD" w:rsidRPr="0093295A"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валюта обращения аналога совпадает с валютой обращения оцениваемой долговой ценной бумаги;</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относится к той же рейтинговой группе, что и оцениваемая долговая ценная бумага;</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5812DD" w:rsidRPr="00E640EF" w:rsidTr="00E07419">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5812DD" w:rsidRPr="00E640EF" w:rsidTr="00E07419">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 xml:space="preserve">Рейтинговая </w:t>
            </w:r>
            <w:r w:rsidRPr="00035EF8">
              <w:rPr>
                <w:rFonts w:ascii="Times New Roman" w:hAnsi="Times New Roman"/>
                <w:b/>
                <w:bCs/>
                <w:color w:val="000000"/>
                <w:sz w:val="24"/>
                <w:szCs w:val="24"/>
              </w:rPr>
              <w:lastRenderedPageBreak/>
              <w:t>группа 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lastRenderedPageBreak/>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lastRenderedPageBreak/>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5812DD" w:rsidRPr="00035EF8" w:rsidRDefault="005812DD" w:rsidP="005812DD">
      <w:pPr>
        <w:autoSpaceDE w:val="0"/>
        <w:autoSpaceDN w:val="0"/>
        <w:adjustRightInd w:val="0"/>
        <w:rPr>
          <w:rFonts w:ascii="Times New Roman" w:hAnsi="Times New Roman"/>
          <w:sz w:val="24"/>
          <w:szCs w:val="24"/>
        </w:rPr>
      </w:pP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 xml:space="preserve">Для целей настоящей методики выделяются следующие агрегированные секторы экономики: </w:t>
      </w:r>
    </w:p>
    <w:p w:rsidR="005812DD" w:rsidRPr="0093295A"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финансовый сектор,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сектор региональных и муниципальных выпусков;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корпоративный сектор;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сектор государственных ценных бумаг.</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Кредитный спред по каждому аналогу рассчитывается в следующем порядке:</w:t>
      </w:r>
    </w:p>
    <w:p w:rsidR="005812DD" w:rsidRPr="00035EF8" w:rsidRDefault="005812DD" w:rsidP="005812DD">
      <w:pPr>
        <w:autoSpaceDE w:val="0"/>
        <w:autoSpaceDN w:val="0"/>
        <w:adjustRightInd w:val="0"/>
        <w:ind w:left="426"/>
        <w:jc w:val="both"/>
        <w:rPr>
          <w:rFonts w:ascii="Times New Roman" w:hAnsi="Times New Roman"/>
          <w:sz w:val="24"/>
          <w:szCs w:val="24"/>
        </w:rPr>
      </w:pPr>
    </w:p>
    <w:p w:rsidR="005812DD" w:rsidRPr="00035EF8" w:rsidRDefault="009F6DA2" w:rsidP="005812DD">
      <w:pPr>
        <w:autoSpaceDE w:val="0"/>
        <w:autoSpaceDN w:val="0"/>
        <w:adjustRightInd w:val="0"/>
        <w:ind w:left="426"/>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где,</w:t>
      </w:r>
    </w:p>
    <w:p w:rsidR="005812DD" w:rsidRPr="00035EF8" w:rsidRDefault="009F6DA2" w:rsidP="005812DD">
      <w:pPr>
        <w:autoSpaceDE w:val="0"/>
        <w:autoSpaceDN w:val="0"/>
        <w:adjustRightInd w:val="0"/>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812DD" w:rsidRPr="00035EF8">
        <w:rPr>
          <w:rFonts w:ascii="Times New Roman" w:hAnsi="Times New Roman"/>
          <w:sz w:val="24"/>
          <w:szCs w:val="24"/>
        </w:rPr>
        <w:t xml:space="preserve"> – доходность к погашению/оферте i-ого аналога по цене закрытия;</w:t>
      </w:r>
    </w:p>
    <w:p w:rsidR="005812DD" w:rsidRPr="00035EF8" w:rsidRDefault="009F6DA2" w:rsidP="005812DD">
      <w:pPr>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812DD" w:rsidRPr="00035EF8">
        <w:rPr>
          <w:rFonts w:ascii="Times New Roman" w:hAnsi="Times New Roman"/>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ind w:firstLine="426"/>
        <w:jc w:val="both"/>
        <w:rPr>
          <w:rFonts w:ascii="Times New Roman" w:hAnsi="Times New Roman"/>
          <w:b/>
          <w:sz w:val="24"/>
          <w:szCs w:val="24"/>
        </w:rPr>
      </w:pPr>
      <w:r w:rsidRPr="00035EF8">
        <w:rPr>
          <w:rFonts w:ascii="Times New Roman" w:hAnsi="Times New Roman"/>
          <w:sz w:val="24"/>
          <w:szCs w:val="24"/>
        </w:rPr>
        <w:t xml:space="preserve">В случае невозможности определить цену по предыдущему методу, и облигации номинированы в долларах США. Справедливая стоимость облигации определяется путем </w:t>
      </w:r>
      <w:r w:rsidRPr="00035EF8">
        <w:rPr>
          <w:rFonts w:ascii="Times New Roman" w:hAnsi="Times New Roman"/>
          <w:sz w:val="24"/>
          <w:szCs w:val="24"/>
        </w:rPr>
        <w:lastRenderedPageBreak/>
        <w:t>дисконтирования стоимости будущих купонных платежей, а также номинала</w:t>
      </w:r>
      <w:r w:rsidRPr="00B602F2">
        <w:rPr>
          <w:sz w:val="24"/>
          <w:szCs w:val="24"/>
        </w:rPr>
        <w:t xml:space="preserve"> </w:t>
      </w:r>
      <w:r w:rsidRPr="00035EF8">
        <w:rPr>
          <w:rFonts w:ascii="Times New Roman" w:hAnsi="Times New Roman"/>
          <w:sz w:val="24"/>
          <w:szCs w:val="24"/>
        </w:rPr>
        <w:t xml:space="preserve">по ставкам кривой безрисковых доходностей, скорректированных на кредитный спред: </w:t>
      </w:r>
    </w:p>
    <w:p w:rsidR="005812DD" w:rsidRPr="00207827" w:rsidRDefault="005812DD" w:rsidP="005812DD">
      <w:pPr>
        <w:jc w:val="center"/>
        <w:rPr>
          <w:color w:val="0D0D0D"/>
          <w:sz w:val="24"/>
          <w:szCs w:val="24"/>
        </w:rPr>
      </w:pPr>
      <w:r w:rsidRPr="00207827">
        <w:rPr>
          <w:noProof/>
          <w:position w:val="-30"/>
          <w:sz w:val="24"/>
          <w:szCs w:val="24"/>
        </w:rPr>
        <w:object w:dxaOrig="2900" w:dyaOrig="700">
          <v:shape id="_x0000_i1026" type="#_x0000_t75" style="width:145.5pt;height:34.5pt" o:ole="">
            <v:imagedata r:id="rId13" o:title=""/>
          </v:shape>
          <o:OLEObject Type="Embed" ProgID="Equation.3" ShapeID="_x0000_i1026" DrawAspect="Content" ObjectID="_1617543218" r:id="rId16"/>
        </w:objec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 xml:space="preserve">i– ставка </w:t>
      </w:r>
      <w:r w:rsidRPr="00035EF8">
        <w:rPr>
          <w:rFonts w:ascii="Times New Roman" w:hAnsi="Times New Roman"/>
          <w:sz w:val="24"/>
          <w:szCs w:val="24"/>
          <w:lang w:val="en-US"/>
        </w:rPr>
        <w:t>LIBOR</w:t>
      </w:r>
      <w:r w:rsidRPr="00035EF8">
        <w:rPr>
          <w:rFonts w:ascii="Times New Roman" w:hAnsi="Times New Roman"/>
          <w:sz w:val="24"/>
          <w:szCs w:val="24"/>
        </w:rPr>
        <w:t xml:space="preserve">, наиболее близкая к сроку погашения облигации, или значение на кривой доходностей </w:t>
      </w:r>
      <w:r w:rsidRPr="00035EF8">
        <w:rPr>
          <w:rFonts w:ascii="Times New Roman" w:hAnsi="Times New Roman"/>
          <w:sz w:val="24"/>
          <w:szCs w:val="24"/>
          <w:lang w:val="en-US"/>
        </w:rPr>
        <w:t>US</w:t>
      </w:r>
      <w:r w:rsidRPr="00035EF8">
        <w:rPr>
          <w:rFonts w:ascii="Times New Roman" w:hAnsi="Times New Roman"/>
          <w:sz w:val="24"/>
          <w:szCs w:val="24"/>
        </w:rPr>
        <w:t xml:space="preserve"> </w:t>
      </w:r>
      <w:r w:rsidRPr="00035EF8">
        <w:rPr>
          <w:rFonts w:ascii="Times New Roman" w:hAnsi="Times New Roman"/>
          <w:sz w:val="24"/>
          <w:szCs w:val="24"/>
          <w:lang w:val="en-US"/>
        </w:rPr>
        <w:t>Treasures</w:t>
      </w:r>
      <w:r w:rsidRPr="00035EF8">
        <w:rPr>
          <w:rFonts w:ascii="Times New Roman" w:hAnsi="Times New Roman"/>
          <w:sz w:val="24"/>
          <w:szCs w:val="24"/>
        </w:rPr>
        <w:t xml:space="preserve"> наиболее близкая к сроку погашения облигации;</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5812DD" w:rsidRPr="00035EF8" w:rsidRDefault="005812DD" w:rsidP="005812DD">
      <w:pPr>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7" w:history="1">
        <w:r w:rsidRPr="00035EF8">
          <w:rPr>
            <w:rStyle w:val="ad"/>
            <w:rFonts w:ascii="Times New Roman" w:hAnsi="Times New Roman"/>
            <w:sz w:val="24"/>
            <w:szCs w:val="24"/>
          </w:rPr>
          <w:t>https://www.spratings.com/documents/20184/774196/2016+Annual+Global+Corporate+Default+Study+And+Rating+Transitions.pdf/2ddcf9dd-3b82-4151-9dab-8e3fc70a7035</w:t>
        </w:r>
      </w:hyperlink>
      <w:r w:rsidRPr="00035EF8">
        <w:rPr>
          <w:rFonts w:ascii="Times New Roman" w:hAnsi="Times New Roman"/>
          <w:sz w:val="24"/>
          <w:szCs w:val="24"/>
        </w:rPr>
        <w:t>, таблица 9).</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w:t>
      </w:r>
      <w:r w:rsidRPr="00035EF8">
        <w:rPr>
          <w:rFonts w:ascii="Times New Roman" w:hAnsi="Times New Roman"/>
          <w:sz w:val="24"/>
          <w:szCs w:val="24"/>
        </w:rPr>
        <w:lastRenderedPageBreak/>
        <w:t>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5812DD" w:rsidRPr="00E640EF" w:rsidTr="00E07419">
        <w:trPr>
          <w:trHeight w:val="180"/>
        </w:trPr>
        <w:tc>
          <w:tcPr>
            <w:tcW w:w="1986" w:type="dxa"/>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2233"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2552" w:type="dxa"/>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2409" w:type="dxa"/>
            <w:vMerge w:val="restart"/>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5812DD" w:rsidRPr="00E640EF" w:rsidTr="00E07419">
        <w:trPr>
          <w:trHeight w:val="613"/>
        </w:trPr>
        <w:tc>
          <w:tcPr>
            <w:tcW w:w="1986"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233"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552"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409" w:type="dxa"/>
            <w:vMerge w:val="restart"/>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Ваа3</w:t>
            </w:r>
          </w:p>
        </w:tc>
        <w:tc>
          <w:tcPr>
            <w:tcW w:w="2233" w:type="dxa"/>
            <w:shd w:val="clear" w:color="auto" w:fill="auto"/>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Ва1</w:t>
            </w:r>
          </w:p>
        </w:tc>
        <w:tc>
          <w:tcPr>
            <w:tcW w:w="2233" w:type="dxa"/>
            <w:shd w:val="clear" w:color="auto" w:fill="auto"/>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2552"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2409" w:type="dxa"/>
            <w:vMerge w:val="restart"/>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409" w:type="dxa"/>
            <w:vMerge w:val="restart"/>
            <w:shd w:val="clear" w:color="auto" w:fill="auto"/>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6771" w:type="dxa"/>
            <w:gridSpan w:val="3"/>
            <w:shd w:val="clear" w:color="auto" w:fill="auto"/>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2409" w:type="dxa"/>
            <w:shd w:val="clear" w:color="auto" w:fill="auto"/>
            <w:noWrap/>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5812DD" w:rsidRPr="00035EF8" w:rsidRDefault="005812DD" w:rsidP="005812DD">
      <w:pPr>
        <w:spacing w:after="120"/>
        <w:rPr>
          <w:rFonts w:ascii="Times New Roman" w:hAnsi="Times New Roman"/>
          <w:sz w:val="24"/>
          <w:szCs w:val="24"/>
        </w:rPr>
      </w:pP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035EF8">
        <w:rPr>
          <w:rFonts w:ascii="Times New Roman" w:hAnsi="Times New Roman"/>
          <w:sz w:val="24"/>
          <w:szCs w:val="24"/>
          <w:lang w:val="en-US"/>
        </w:rPr>
        <w:t>Cbonds</w:t>
      </w:r>
      <w:r w:rsidRPr="00035EF8">
        <w:rPr>
          <w:rFonts w:ascii="Times New Roman" w:hAnsi="Times New Roman"/>
          <w:sz w:val="24"/>
          <w:szCs w:val="24"/>
        </w:rPr>
        <w:t xml:space="preserve"> раскрываемых по итогам каждого торгового дня:</w:t>
      </w:r>
    </w:p>
    <w:p w:rsidR="005812DD" w:rsidRPr="0093295A"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Индекс государственных облигаций Euro-Cbonds Sovereign Russia</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lang w:val="en-US"/>
        </w:rPr>
      </w:pPr>
      <w:r w:rsidRPr="00E640EF">
        <w:rPr>
          <w:rFonts w:ascii="Times New Roman" w:hAnsi="Times New Roman"/>
          <w:sz w:val="24"/>
          <w:szCs w:val="24"/>
          <w:lang w:val="en-US"/>
        </w:rPr>
        <w:t>Рейтинговая группа I - Euro-Cbonds IG 3Y Russia</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lang w:val="en-US"/>
        </w:rPr>
        <w:t>Рейтинговая группа II - Euro-Cbonds Russia BB+/Ba1</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III - Euro-Cbonds NIG Russia</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аналогично расчетам для облигаций, номинированных в рублях, но с использованием вышеуказанных индексов.</w:t>
      </w:r>
    </w:p>
    <w:p w:rsidR="005812DD" w:rsidRPr="00035EF8" w:rsidRDefault="005812DD" w:rsidP="0066609F">
      <w:pPr>
        <w:spacing w:after="120"/>
        <w:ind w:firstLine="426"/>
        <w:jc w:val="both"/>
        <w:rPr>
          <w:rFonts w:ascii="Times New Roman" w:hAnsi="Times New Roman"/>
          <w:sz w:val="24"/>
          <w:szCs w:val="24"/>
        </w:rPr>
      </w:pPr>
    </w:p>
    <w:p w:rsidR="0066609F" w:rsidRDefault="0066609F" w:rsidP="006C7B19">
      <w:pPr>
        <w:spacing w:before="120"/>
        <w:contextualSpacing/>
        <w:jc w:val="both"/>
        <w:rPr>
          <w:rFonts w:ascii="Times New Roman" w:hAnsi="Times New Roman"/>
          <w:sz w:val="24"/>
          <w:szCs w:val="24"/>
        </w:rPr>
      </w:pPr>
    </w:p>
    <w:p w:rsidR="006C7B19"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lastRenderedPageBreak/>
        <w:t xml:space="preserve">Для </w:t>
      </w:r>
      <w:r>
        <w:rPr>
          <w:rFonts w:ascii="Times New Roman" w:hAnsi="Times New Roman"/>
          <w:sz w:val="24"/>
          <w:szCs w:val="24"/>
        </w:rPr>
        <w:t>оценки иных ценных бумаг</w:t>
      </w:r>
      <w:r w:rsidRPr="00AF46A4">
        <w:rPr>
          <w:rFonts w:ascii="Times New Roman" w:hAnsi="Times New Roman"/>
          <w:sz w:val="24"/>
          <w:szCs w:val="24"/>
        </w:rPr>
        <w:t xml:space="preserve"> используется стоимость, определенн</w:t>
      </w:r>
      <w:r>
        <w:rPr>
          <w:rFonts w:ascii="Times New Roman" w:hAnsi="Times New Roman"/>
          <w:sz w:val="24"/>
          <w:szCs w:val="24"/>
        </w:rPr>
        <w:t>ая</w:t>
      </w:r>
      <w:r w:rsidRPr="00AF46A4">
        <w:rPr>
          <w:rFonts w:ascii="Times New Roman" w:hAnsi="Times New Roman"/>
          <w:sz w:val="24"/>
          <w:szCs w:val="24"/>
        </w:rPr>
        <w:t xml:space="preserve"> оценщиком по состоянию на дату не ранее 6 (Шест</w:t>
      </w:r>
      <w:r>
        <w:rPr>
          <w:rFonts w:ascii="Times New Roman" w:hAnsi="Times New Roman"/>
          <w:sz w:val="24"/>
          <w:szCs w:val="24"/>
        </w:rPr>
        <w:t>и</w:t>
      </w:r>
      <w:r w:rsidRPr="00AF46A4">
        <w:rPr>
          <w:rFonts w:ascii="Times New Roman" w:hAnsi="Times New Roman"/>
          <w:sz w:val="24"/>
          <w:szCs w:val="24"/>
        </w:rPr>
        <w:t>) месяцев до даты определения СЧА.</w:t>
      </w:r>
    </w:p>
    <w:p w:rsidR="00C17548" w:rsidRPr="00C17548" w:rsidRDefault="00C17548" w:rsidP="006C7B19">
      <w:pPr>
        <w:spacing w:before="120"/>
        <w:contextualSpacing/>
        <w:jc w:val="both"/>
        <w:rPr>
          <w:rFonts w:ascii="Times New Roman" w:hAnsi="Times New Roman"/>
          <w:sz w:val="24"/>
          <w:szCs w:val="24"/>
        </w:rPr>
      </w:pPr>
      <w:r w:rsidRPr="0072604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Pr="00FA232C">
        <w:rPr>
          <w:rFonts w:ascii="Times New Roman" w:hAnsi="Times New Roman"/>
          <w:sz w:val="24"/>
          <w:szCs w:val="24"/>
        </w:rPr>
        <w:t xml:space="preserve">Приложением </w:t>
      </w:r>
      <w:r w:rsidR="00726041" w:rsidRPr="00FA232C">
        <w:rPr>
          <w:rFonts w:ascii="Times New Roman" w:hAnsi="Times New Roman"/>
          <w:sz w:val="24"/>
          <w:szCs w:val="24"/>
        </w:rPr>
        <w:t>№</w:t>
      </w:r>
      <w:r w:rsidR="006E4C8B" w:rsidRPr="00FA232C">
        <w:rPr>
          <w:rFonts w:ascii="Times New Roman" w:hAnsi="Times New Roman"/>
          <w:sz w:val="24"/>
          <w:szCs w:val="24"/>
        </w:rPr>
        <w:t>7</w:t>
      </w:r>
      <w:r w:rsidRPr="00FA232C">
        <w:rPr>
          <w:rFonts w:ascii="Times New Roman" w:hAnsi="Times New Roman"/>
          <w:sz w:val="24"/>
          <w:szCs w:val="24"/>
        </w:rPr>
        <w:t>.</w:t>
      </w:r>
    </w:p>
    <w:p w:rsidR="00FE43B5" w:rsidRPr="00AF46A4" w:rsidRDefault="00FE43B5" w:rsidP="006C7B19">
      <w:pPr>
        <w:spacing w:before="120"/>
        <w:contextualSpacing/>
        <w:jc w:val="both"/>
        <w:rPr>
          <w:rFonts w:ascii="Times New Roman" w:hAnsi="Times New Roman"/>
          <w:sz w:val="24"/>
          <w:szCs w:val="24"/>
        </w:rPr>
      </w:pPr>
    </w:p>
    <w:p w:rsidR="006C7B19" w:rsidRPr="00AF46A4" w:rsidRDefault="006C7B19" w:rsidP="006C7B19">
      <w:pPr>
        <w:numPr>
          <w:ilvl w:val="0"/>
          <w:numId w:val="58"/>
        </w:numPr>
        <w:spacing w:after="0" w:line="360" w:lineRule="auto"/>
        <w:jc w:val="both"/>
        <w:rPr>
          <w:rFonts w:ascii="Times New Roman" w:hAnsi="Times New Roman"/>
          <w:sz w:val="24"/>
          <w:szCs w:val="24"/>
        </w:rPr>
      </w:pPr>
      <w:r w:rsidRPr="00AF46A4">
        <w:rPr>
          <w:rFonts w:ascii="Times New Roman" w:hAnsi="Times New Roman"/>
          <w:sz w:val="24"/>
          <w:szCs w:val="24"/>
        </w:rPr>
        <w:t xml:space="preserve"> </w:t>
      </w:r>
      <w:r w:rsidRPr="00AF46A4">
        <w:rPr>
          <w:rFonts w:ascii="Times New Roman" w:hAnsi="Times New Roman"/>
          <w:b/>
          <w:i/>
          <w:sz w:val="24"/>
          <w:szCs w:val="24"/>
        </w:rPr>
        <w:t>Определение справедливой стоимости дефолтных (проблемных) ценных бумаг.</w:t>
      </w:r>
    </w:p>
    <w:p w:rsidR="00E81205" w:rsidRDefault="00E81205" w:rsidP="006C7B19">
      <w:pPr>
        <w:tabs>
          <w:tab w:val="num" w:pos="360"/>
        </w:tabs>
        <w:spacing w:before="120"/>
        <w:contextualSpacing/>
        <w:jc w:val="both"/>
        <w:rPr>
          <w:rFonts w:ascii="Times New Roman" w:hAnsi="Times New Roman"/>
          <w:sz w:val="24"/>
          <w:szCs w:val="24"/>
        </w:rPr>
      </w:pPr>
    </w:p>
    <w:p w:rsidR="00E81205" w:rsidRDefault="00E81205" w:rsidP="00E81205">
      <w:pPr>
        <w:jc w:val="both"/>
        <w:rPr>
          <w:rFonts w:ascii="Times New Roman" w:hAnsi="Times New Roman"/>
          <w:sz w:val="24"/>
          <w:szCs w:val="24"/>
        </w:rPr>
      </w:pPr>
      <w:r w:rsidRPr="00EC4F26">
        <w:rPr>
          <w:rFonts w:ascii="Times New Roman" w:hAnsi="Times New Roman"/>
          <w:sz w:val="24"/>
          <w:szCs w:val="24"/>
        </w:rPr>
        <w:t>В случае неисполнения эмитентом обязательства по погашению основного долга</w:t>
      </w:r>
      <w:r w:rsidR="00D93371">
        <w:rPr>
          <w:rFonts w:ascii="Times New Roman" w:hAnsi="Times New Roman"/>
          <w:sz w:val="24"/>
          <w:szCs w:val="24"/>
        </w:rPr>
        <w:t>/ части основного долга</w:t>
      </w:r>
      <w:r w:rsidRPr="00EC4F26">
        <w:rPr>
          <w:rFonts w:ascii="Times New Roman" w:hAnsi="Times New Roman"/>
          <w:sz w:val="24"/>
          <w:szCs w:val="24"/>
        </w:rPr>
        <w:t xml:space="preserve"> по ценной бумаге по истечении 7 (Семи) </w:t>
      </w:r>
      <w:r w:rsidR="00563C24">
        <w:rPr>
          <w:rFonts w:ascii="Times New Roman" w:hAnsi="Times New Roman"/>
          <w:sz w:val="24"/>
          <w:szCs w:val="24"/>
        </w:rPr>
        <w:t xml:space="preserve">рабочих </w:t>
      </w:r>
      <w:r w:rsidRPr="00EC4F26">
        <w:rPr>
          <w:rFonts w:ascii="Times New Roman" w:hAnsi="Times New Roman"/>
          <w:sz w:val="24"/>
          <w:szCs w:val="24"/>
        </w:rPr>
        <w:t>дней с момента окончания срока исполнения указанного обязательства</w:t>
      </w:r>
      <w:r w:rsidR="00D93371">
        <w:rPr>
          <w:rFonts w:ascii="Times New Roman" w:hAnsi="Times New Roman"/>
          <w:sz w:val="24"/>
          <w:szCs w:val="24"/>
        </w:rPr>
        <w:t xml:space="preserve">, </w:t>
      </w:r>
      <w:r w:rsidR="00D93371" w:rsidRPr="00FA232C">
        <w:rPr>
          <w:rFonts w:ascii="Times New Roman" w:hAnsi="Times New Roman"/>
          <w:sz w:val="24"/>
          <w:szCs w:val="24"/>
        </w:rPr>
        <w:t>либо в случае опубликования в соответствии с федеральными законами и иными нормативными правовыми актами Российской Федерации или иностранных государств сведений о просрочке исполнения эмитентом обязательства по соответствующей выплате,</w:t>
      </w:r>
      <w:r w:rsidRPr="00EC4F26">
        <w:rPr>
          <w:rFonts w:ascii="Times New Roman" w:hAnsi="Times New Roman"/>
          <w:sz w:val="24"/>
          <w:szCs w:val="24"/>
        </w:rPr>
        <w:t xml:space="preserve"> справедливая стоимость всех долговых ценных бумаг данного эмитента, </w:t>
      </w:r>
      <w:r w:rsidRPr="00B635B1">
        <w:rPr>
          <w:rFonts w:ascii="Times New Roman" w:hAnsi="Times New Roman"/>
          <w:sz w:val="24"/>
          <w:szCs w:val="24"/>
        </w:rPr>
        <w:t>за исключением реструктуризированных ценных бумаг,</w:t>
      </w:r>
      <w:r w:rsidRPr="00EC4F26">
        <w:rPr>
          <w:rFonts w:ascii="Times New Roman" w:hAnsi="Times New Roman"/>
          <w:sz w:val="24"/>
          <w:szCs w:val="24"/>
        </w:rPr>
        <w:t xml:space="preserve"> принимается равной нулю. </w:t>
      </w:r>
    </w:p>
    <w:p w:rsidR="00963139" w:rsidRDefault="00E81205" w:rsidP="00963139">
      <w:pPr>
        <w:pStyle w:val="aff0"/>
        <w:jc w:val="both"/>
      </w:pPr>
      <w:r>
        <w:t xml:space="preserve">В случае неисполнения эмитентом обязательства по погашению купонных выплат и/или по погашению оферты по истечении 7 (Семи) </w:t>
      </w:r>
      <w:r w:rsidR="003B1CF1">
        <w:t xml:space="preserve">рабочих </w:t>
      </w:r>
      <w:r>
        <w:t>дней с момента окончания срока исполнения указанного обязательства</w:t>
      </w:r>
      <w:r w:rsidR="00D93371">
        <w:t xml:space="preserve">, либо в случае </w:t>
      </w:r>
      <w:r w:rsidR="00D93371" w:rsidRPr="00CB2E6B">
        <w:t xml:space="preserve">опубликования в соответствии с федеральными законами и иными нормативными правовыми актами Российской Федерации </w:t>
      </w:r>
      <w:r w:rsidR="00D93371" w:rsidRPr="00DA545B">
        <w:t xml:space="preserve">или иностранных государств </w:t>
      </w:r>
      <w:r w:rsidR="00D93371" w:rsidRPr="00CB2E6B">
        <w:t xml:space="preserve">сведений о просрочке исполнения эмитентом обязательства по </w:t>
      </w:r>
      <w:r w:rsidR="00D93371">
        <w:t xml:space="preserve">соответствующей </w:t>
      </w:r>
      <w:r w:rsidR="00D93371" w:rsidRPr="00CB2E6B">
        <w:t>выплате</w:t>
      </w:r>
      <w:r w:rsidR="00D93371">
        <w:t>,</w:t>
      </w:r>
      <w:r w:rsidR="00D93371" w:rsidRPr="00FC18B7">
        <w:t xml:space="preserve"> </w:t>
      </w:r>
      <w:r>
        <w:t xml:space="preserve"> справедливая стоимость всех долговых ценных бумаг данного эмитента</w:t>
      </w:r>
      <w:r w:rsidR="00D93371">
        <w:t xml:space="preserve">, </w:t>
      </w:r>
      <w:r w:rsidR="00D93371" w:rsidRPr="00FC18B7">
        <w:t>за исключением реструктуризированных ценных бумаг</w:t>
      </w:r>
      <w:r w:rsidR="00D93371">
        <w:t>,</w:t>
      </w:r>
      <w:r>
        <w:t xml:space="preserve"> рассчитывается согласно следующим правилам:</w:t>
      </w:r>
      <w:r w:rsidR="00D93371">
        <w:t xml:space="preserve"> </w:t>
      </w:r>
      <w:r>
        <w:t xml:space="preserve"> </w:t>
      </w:r>
      <w:r>
        <w:br/>
      </w:r>
    </w:p>
    <w:p w:rsidR="00963139" w:rsidRDefault="00FA232C" w:rsidP="00963139">
      <w:pPr>
        <w:pStyle w:val="aff0"/>
        <w:jc w:val="both"/>
      </w:pP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w:t>
      </w:r>
      <w:r w:rsidR="00963139">
        <w:t xml:space="preserve">если </w:t>
      </w:r>
      <w:r w:rsidR="00963139" w:rsidRPr="00403275">
        <w:t>можно определить активный рынок долговой ценной бумаги</w:t>
      </w:r>
      <w:r w:rsidR="00963139" w:rsidRPr="00FC18B7">
        <w:t>, то справедливая стоимость  определяется согласно правилам оценки долговой ценной бумаги на таком рынке</w:t>
      </w:r>
      <w:r w:rsidR="00963139">
        <w:t xml:space="preserve">, при этом стоимость НКД по облигации, срок выплаты которого не наступил, рассчитывается в соответствии с решением о ее выпуске; </w:t>
      </w:r>
    </w:p>
    <w:p w:rsidR="00963139" w:rsidRDefault="00963139" w:rsidP="00963139">
      <w:pPr>
        <w:pStyle w:val="aff0"/>
        <w:jc w:val="both"/>
      </w:pP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xml:space="preserve"> если </w:t>
      </w:r>
      <w:r w:rsidRPr="00403275">
        <w:t>нельзя определить активный рынок долговой ценной бумаги</w:t>
      </w:r>
      <w:r w:rsidRPr="00FC18B7">
        <w:t xml:space="preserve">, то справедливая стоимость ценной </w:t>
      </w:r>
      <w:r>
        <w:t xml:space="preserve">бумаги </w:t>
      </w:r>
      <w:r w:rsidRPr="00FC18B7">
        <w:t>признается равной нулю</w:t>
      </w:r>
      <w:r>
        <w:t>, НКД</w:t>
      </w:r>
      <w:r w:rsidRPr="00BA302D">
        <w:t xml:space="preserve"> </w:t>
      </w:r>
      <w:r>
        <w:t xml:space="preserve">по облигациям признается равным нулю. </w:t>
      </w:r>
    </w:p>
    <w:p w:rsidR="00E81205" w:rsidRDefault="00E81205" w:rsidP="00FA232C">
      <w:pPr>
        <w:pStyle w:val="aff0"/>
        <w:jc w:val="both"/>
      </w:pPr>
    </w:p>
    <w:p w:rsidR="00E81205" w:rsidRDefault="00E81205" w:rsidP="00B635B1">
      <w:pPr>
        <w:pStyle w:val="aff0"/>
      </w:pPr>
      <w:r>
        <w:t xml:space="preserve">Таким же образом определяется стоимость дефолтных реструктуризированных ценных бумаг. </w:t>
      </w:r>
    </w:p>
    <w:p w:rsidR="00963139" w:rsidRDefault="006C7B19" w:rsidP="0096313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Если в отношении эмитента ценной бумаги возбуждена процедура банкротства, стоимость </w:t>
      </w:r>
      <w:r w:rsidR="00963139">
        <w:rPr>
          <w:rFonts w:ascii="Times New Roman" w:hAnsi="Times New Roman"/>
          <w:sz w:val="24"/>
          <w:szCs w:val="24"/>
        </w:rPr>
        <w:t xml:space="preserve">всех выпусков долговых и долевых ценных </w:t>
      </w:r>
      <w:r w:rsidR="00963139" w:rsidRPr="00FC18B7">
        <w:rPr>
          <w:rFonts w:ascii="Times New Roman" w:hAnsi="Times New Roman"/>
          <w:sz w:val="24"/>
          <w:szCs w:val="24"/>
        </w:rPr>
        <w:t>бумаг</w:t>
      </w:r>
      <w:r w:rsidR="00963139">
        <w:rPr>
          <w:rFonts w:ascii="Times New Roman" w:hAnsi="Times New Roman"/>
          <w:sz w:val="24"/>
          <w:szCs w:val="24"/>
        </w:rPr>
        <w:t>, а также НКД по всем облигациям</w:t>
      </w:r>
      <w:r w:rsidR="00963139" w:rsidRPr="00FC18B7">
        <w:rPr>
          <w:rFonts w:ascii="Times New Roman" w:hAnsi="Times New Roman"/>
          <w:sz w:val="24"/>
          <w:szCs w:val="24"/>
        </w:rPr>
        <w:t xml:space="preserve"> </w:t>
      </w:r>
      <w:r w:rsidR="00963139">
        <w:rPr>
          <w:rFonts w:ascii="Times New Roman" w:hAnsi="Times New Roman"/>
          <w:sz w:val="24"/>
          <w:szCs w:val="24"/>
        </w:rPr>
        <w:t xml:space="preserve">эмитента </w:t>
      </w:r>
      <w:r w:rsidR="00963139" w:rsidRPr="00FC18B7">
        <w:rPr>
          <w:rFonts w:ascii="Times New Roman" w:hAnsi="Times New Roman"/>
          <w:sz w:val="24"/>
          <w:szCs w:val="24"/>
        </w:rPr>
        <w:t xml:space="preserve">признается равной нулю </w:t>
      </w:r>
      <w:r w:rsidR="00963139" w:rsidRPr="00AF46A4">
        <w:rPr>
          <w:rFonts w:ascii="Times New Roman" w:hAnsi="Times New Roman"/>
          <w:sz w:val="24"/>
          <w:szCs w:val="24"/>
        </w:rPr>
        <w:t>с даты официального опубликования сообщения.</w:t>
      </w:r>
    </w:p>
    <w:p w:rsidR="00963139" w:rsidRPr="00AF46A4" w:rsidRDefault="00963139" w:rsidP="00963139">
      <w:pPr>
        <w:tabs>
          <w:tab w:val="num" w:pos="360"/>
        </w:tabs>
        <w:spacing w:before="120"/>
        <w:contextualSpacing/>
        <w:jc w:val="both"/>
        <w:rPr>
          <w:rFonts w:ascii="Times New Roman" w:hAnsi="Times New Roman"/>
          <w:sz w:val="24"/>
          <w:szCs w:val="24"/>
        </w:rPr>
      </w:pPr>
      <w:r>
        <w:rPr>
          <w:rFonts w:ascii="Times New Roman" w:hAnsi="Times New Roman"/>
          <w:sz w:val="24"/>
          <w:szCs w:val="24"/>
        </w:rPr>
        <w:t>Источниками информации о событиях, перечисленных в данном пункте являются, в частности, сайты информационных агентств, раскрывающих существенные факты эмитентов, или сайт НКО АО НРД.</w:t>
      </w:r>
    </w:p>
    <w:p w:rsidR="006C7B19" w:rsidRPr="00DD23C5" w:rsidRDefault="006C7B19" w:rsidP="00963139">
      <w:pPr>
        <w:tabs>
          <w:tab w:val="num" w:pos="360"/>
        </w:tabs>
        <w:spacing w:before="120"/>
        <w:contextualSpacing/>
        <w:jc w:val="both"/>
        <w:rPr>
          <w:rFonts w:ascii="Times New Roman" w:hAnsi="Times New Roman"/>
          <w:b/>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a"/>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a"/>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lastRenderedPageBreak/>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a"/>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a"/>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a"/>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 xml:space="preserve">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 договором для удержания денежных средств во вкладе в течение максимального срока, предусмотренного договором. </w:t>
      </w:r>
    </w:p>
    <w:p w:rsidR="008E349B" w:rsidRPr="00467151" w:rsidRDefault="00C72103" w:rsidP="00B635B1">
      <w:pPr>
        <w:pStyle w:val="aa"/>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a"/>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992DC0" w:rsidRPr="00AF46A4" w:rsidRDefault="00992DC0" w:rsidP="00992DC0">
      <w:pPr>
        <w:pStyle w:val="aa"/>
        <w:numPr>
          <w:ilvl w:val="0"/>
          <w:numId w:val="23"/>
        </w:numPr>
        <w:spacing w:after="0" w:line="360" w:lineRule="auto"/>
        <w:jc w:val="both"/>
        <w:rPr>
          <w:rFonts w:ascii="Times New Roman" w:hAnsi="Times New Roman"/>
          <w:sz w:val="24"/>
          <w:szCs w:val="24"/>
        </w:rPr>
      </w:pPr>
      <w:r w:rsidRPr="00AF46A4">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w:t>
      </w:r>
      <w:r w:rsidR="00C72103" w:rsidRPr="00831A8D">
        <w:rPr>
          <w:rFonts w:ascii="Times New Roman" w:hAnsi="Times New Roman"/>
          <w:sz w:val="24"/>
          <w:szCs w:val="24"/>
        </w:rPr>
        <w:t xml:space="preserve">денежные средства на </w:t>
      </w:r>
      <w:r w:rsidR="00C72103">
        <w:rPr>
          <w:rFonts w:ascii="Times New Roman" w:hAnsi="Times New Roman"/>
          <w:sz w:val="24"/>
          <w:szCs w:val="24"/>
        </w:rPr>
        <w:t xml:space="preserve">расчетных счетах и </w:t>
      </w:r>
      <w:r w:rsidR="00C72103" w:rsidRPr="00831A8D">
        <w:rPr>
          <w:rFonts w:ascii="Times New Roman" w:hAnsi="Times New Roman"/>
          <w:sz w:val="24"/>
          <w:szCs w:val="24"/>
        </w:rPr>
        <w:t>депозит</w:t>
      </w:r>
      <w:r w:rsidR="00C72103">
        <w:rPr>
          <w:rFonts w:ascii="Times New Roman" w:hAnsi="Times New Roman"/>
          <w:sz w:val="24"/>
          <w:szCs w:val="24"/>
        </w:rPr>
        <w:t>ах</w:t>
      </w:r>
      <w:r w:rsidR="00C72103" w:rsidRPr="00831A8D">
        <w:rPr>
          <w:rFonts w:ascii="Times New Roman" w:hAnsi="Times New Roman"/>
          <w:sz w:val="24"/>
          <w:szCs w:val="24"/>
        </w:rPr>
        <w:t xml:space="preserve"> переходят в статус дебиторской задолженности,   </w:t>
      </w:r>
      <w:r w:rsidRPr="00AF46A4">
        <w:rPr>
          <w:rFonts w:ascii="Times New Roman" w:hAnsi="Times New Roman"/>
          <w:sz w:val="24"/>
          <w:szCs w:val="24"/>
        </w:rPr>
        <w:t xml:space="preserve">стоимость </w:t>
      </w:r>
      <w:r w:rsidR="00C72103">
        <w:rPr>
          <w:rFonts w:ascii="Times New Roman" w:hAnsi="Times New Roman"/>
          <w:sz w:val="24"/>
          <w:szCs w:val="24"/>
        </w:rPr>
        <w:t>которой</w:t>
      </w:r>
      <w:r w:rsidR="00C72103" w:rsidRPr="00AF46A4">
        <w:rPr>
          <w:rFonts w:ascii="Times New Roman" w:hAnsi="Times New Roman"/>
          <w:sz w:val="24"/>
          <w:szCs w:val="24"/>
        </w:rPr>
        <w:t xml:space="preserve"> </w:t>
      </w:r>
      <w:r w:rsidRPr="00AF46A4">
        <w:rPr>
          <w:rFonts w:ascii="Times New Roman" w:hAnsi="Times New Roman"/>
          <w:sz w:val="24"/>
          <w:szCs w:val="24"/>
        </w:rPr>
        <w:t xml:space="preserve">признается равной 0 (Ноль) с даты опубликования официального сообщения. </w:t>
      </w:r>
    </w:p>
    <w:p w:rsidR="00C72103" w:rsidRPr="00FA232C" w:rsidRDefault="00992DC0" w:rsidP="00C72103">
      <w:pPr>
        <w:pStyle w:val="aa"/>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992DC0" w:rsidRPr="00AF46A4" w:rsidRDefault="00992DC0" w:rsidP="00C72103">
      <w:pPr>
        <w:pStyle w:val="aa"/>
        <w:spacing w:after="0" w:line="360" w:lineRule="auto"/>
        <w:jc w:val="both"/>
        <w:rPr>
          <w:rFonts w:ascii="Times New Roman" w:hAnsi="Times New Roman"/>
          <w:sz w:val="24"/>
          <w:szCs w:val="24"/>
        </w:rPr>
      </w:pPr>
    </w:p>
    <w:p w:rsidR="009D63B8" w:rsidRPr="00DD23C5" w:rsidRDefault="009D63B8" w:rsidP="009D63B8">
      <w:pPr>
        <w:pStyle w:val="aa"/>
        <w:spacing w:after="0" w:line="360" w:lineRule="auto"/>
        <w:jc w:val="both"/>
        <w:rPr>
          <w:rFonts w:ascii="Times New Roman" w:hAnsi="Times New Roman"/>
        </w:rPr>
      </w:pPr>
    </w:p>
    <w:p w:rsidR="009D63B8" w:rsidRPr="00DC5FCF" w:rsidRDefault="009D63B8" w:rsidP="00195C7A">
      <w:pPr>
        <w:pStyle w:val="aa"/>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3A4769">
      <w:pPr>
        <w:pStyle w:val="aa"/>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lastRenderedPageBreak/>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являющейся предметом сделки, и суммы сделки в валюте сделки, приведенная к рублю по текущему курсу валюты. 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9D63B8" w:rsidRPr="00DC5FCF" w:rsidRDefault="009D63B8" w:rsidP="009D63B8">
      <w:pPr>
        <w:pStyle w:val="aa"/>
        <w:spacing w:after="0" w:line="360" w:lineRule="auto"/>
        <w:jc w:val="both"/>
        <w:rPr>
          <w:rFonts w:ascii="Times New Roman" w:hAnsi="Times New Roman"/>
          <w:color w:val="215868"/>
          <w:sz w:val="24"/>
          <w:szCs w:val="24"/>
        </w:rPr>
      </w:pPr>
    </w:p>
    <w:p w:rsidR="009D63B8" w:rsidRPr="00DC5FCF" w:rsidRDefault="009D63B8" w:rsidP="00364F75">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008145A8">
        <w:rPr>
          <w:rFonts w:ascii="Times New Roman" w:hAnsi="Times New Roman"/>
          <w:b/>
          <w:sz w:val="24"/>
          <w:szCs w:val="24"/>
        </w:rPr>
        <w:t>, дохода по паям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195C7A">
      <w:pPr>
        <w:pStyle w:val="aa"/>
        <w:numPr>
          <w:ilvl w:val="0"/>
          <w:numId w:val="38"/>
        </w:numPr>
        <w:spacing w:after="0" w:line="360" w:lineRule="auto"/>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DC5FCF" w:rsidRDefault="009D63B8" w:rsidP="00195C7A">
      <w:pPr>
        <w:pStyle w:val="aa"/>
        <w:numPr>
          <w:ilvl w:val="0"/>
          <w:numId w:val="38"/>
        </w:numPr>
        <w:spacing w:after="0" w:line="360" w:lineRule="auto"/>
        <w:jc w:val="both"/>
        <w:rPr>
          <w:rFonts w:ascii="Times New Roman" w:hAnsi="Times New Roman"/>
          <w:sz w:val="24"/>
          <w:szCs w:val="24"/>
        </w:rPr>
      </w:pPr>
      <w:r w:rsidRPr="00DC5FCF">
        <w:rPr>
          <w:rFonts w:ascii="Times New Roman" w:hAnsi="Times New Roman"/>
          <w:sz w:val="24"/>
          <w:szCs w:val="24"/>
        </w:rPr>
        <w:t>нулю – с наиболее ранней из дат, указанной в пп.</w:t>
      </w:r>
      <w:r w:rsidRPr="00DC5FCF">
        <w:rPr>
          <w:rFonts w:ascii="Times New Roman" w:hAnsi="Times New Roman"/>
          <w:sz w:val="24"/>
          <w:szCs w:val="24"/>
          <w:lang w:val="en-US"/>
        </w:rPr>
        <w:t>b</w:t>
      </w:r>
      <w:r w:rsidRPr="00DC5FCF">
        <w:rPr>
          <w:rFonts w:ascii="Times New Roman" w:hAnsi="Times New Roman"/>
          <w:sz w:val="24"/>
          <w:szCs w:val="24"/>
        </w:rPr>
        <w:t>.</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195C7A">
      <w:pPr>
        <w:pStyle w:val="aa"/>
        <w:numPr>
          <w:ilvl w:val="0"/>
          <w:numId w:val="40"/>
        </w:numPr>
        <w:spacing w:after="0" w:line="360" w:lineRule="auto"/>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9D63B8" w:rsidRPr="00DC5FCF" w:rsidRDefault="009D63B8" w:rsidP="00195C7A">
      <w:pPr>
        <w:pStyle w:val="aa"/>
        <w:numPr>
          <w:ilvl w:val="0"/>
          <w:numId w:val="40"/>
        </w:numPr>
        <w:spacing w:after="0" w:line="360" w:lineRule="auto"/>
        <w:jc w:val="both"/>
        <w:rPr>
          <w:rFonts w:ascii="Times New Roman" w:hAnsi="Times New Roman"/>
          <w:sz w:val="24"/>
          <w:szCs w:val="24"/>
        </w:rPr>
      </w:pPr>
      <w:r w:rsidRPr="00DC5FCF">
        <w:rPr>
          <w:rFonts w:ascii="Times New Roman" w:hAnsi="Times New Roman"/>
          <w:sz w:val="24"/>
          <w:szCs w:val="24"/>
        </w:rPr>
        <w:t>нулю – с наиболее ранней из дат, указанной в пп.</w:t>
      </w:r>
      <w:r w:rsidR="00B94A80" w:rsidRPr="00DC5FCF">
        <w:rPr>
          <w:rFonts w:ascii="Times New Roman" w:hAnsi="Times New Roman"/>
          <w:sz w:val="24"/>
          <w:szCs w:val="24"/>
        </w:rPr>
        <w:t>а</w:t>
      </w:r>
      <w:r w:rsidRPr="00DC5FCF">
        <w:rPr>
          <w:rFonts w:ascii="Times New Roman" w:hAnsi="Times New Roman"/>
          <w:sz w:val="24"/>
          <w:szCs w:val="24"/>
        </w:rPr>
        <w:t>.</w:t>
      </w:r>
    </w:p>
    <w:p w:rsidR="004B2487" w:rsidRDefault="004B2487" w:rsidP="003A4769">
      <w:pPr>
        <w:pStyle w:val="aa"/>
        <w:spacing w:after="0" w:line="360" w:lineRule="auto"/>
        <w:ind w:left="360" w:firstLine="348"/>
        <w:jc w:val="both"/>
        <w:rPr>
          <w:rFonts w:ascii="Times New Roman" w:hAnsi="Times New Roman"/>
          <w:sz w:val="24"/>
          <w:szCs w:val="24"/>
        </w:rPr>
      </w:pPr>
      <w:r>
        <w:rPr>
          <w:rFonts w:ascii="Times New Roman" w:hAnsi="Times New Roman"/>
          <w:sz w:val="24"/>
          <w:szCs w:val="24"/>
        </w:rPr>
        <w:t xml:space="preserve">2.2. </w:t>
      </w:r>
    </w:p>
    <w:p w:rsidR="009D63B8" w:rsidRPr="00DC5FCF" w:rsidRDefault="009D63B8" w:rsidP="009D63B8">
      <w:pPr>
        <w:pStyle w:val="aa"/>
        <w:spacing w:after="0" w:line="360" w:lineRule="auto"/>
        <w:ind w:left="0"/>
        <w:jc w:val="both"/>
        <w:rPr>
          <w:rFonts w:ascii="Times New Roman" w:hAnsi="Times New Roman"/>
          <w:b/>
          <w:sz w:val="24"/>
          <w:szCs w:val="24"/>
        </w:rPr>
      </w:pPr>
    </w:p>
    <w:p w:rsidR="009D63B8" w:rsidRPr="00DC5FCF" w:rsidRDefault="009D63B8" w:rsidP="00364F75">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AD3870" w:rsidRPr="00DC5FCF" w:rsidRDefault="00AD3870" w:rsidP="00AD3870">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денежных средств, находящихся у брокера, определяется в сумме остатка на специальном брокерском счете.</w:t>
      </w:r>
    </w:p>
    <w:p w:rsidR="009D63B8" w:rsidRPr="00DC5FCF" w:rsidRDefault="009D63B8" w:rsidP="00195C7A">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p>
    <w:p w:rsidR="00AD3870" w:rsidRPr="00DC5FCF" w:rsidRDefault="00AD3870" w:rsidP="00AD3870">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В сумме остатка задолженности на дату определения СЧА:</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а)</w:t>
      </w:r>
      <w:r w:rsidRPr="00DC5FCF">
        <w:rPr>
          <w:rFonts w:ascii="Times New Roman" w:hAnsi="Times New Roman"/>
          <w:sz w:val="24"/>
          <w:szCs w:val="24"/>
        </w:rPr>
        <w:t xml:space="preserve"> </w:t>
      </w:r>
      <w:r w:rsidR="00AD3870" w:rsidRPr="00DC5FCF">
        <w:rPr>
          <w:rFonts w:ascii="Times New Roman" w:hAnsi="Times New Roman"/>
          <w:sz w:val="24"/>
          <w:szCs w:val="24"/>
        </w:rPr>
        <w:t>если договором предусмотрено полное погашение задолженности в течение 1 года с момента ее признания до истечения срока полного погашения;</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б)</w:t>
      </w:r>
      <w:r w:rsidRPr="00DC5FCF">
        <w:rPr>
          <w:rFonts w:ascii="Times New Roman" w:hAnsi="Times New Roman"/>
          <w:sz w:val="24"/>
          <w:szCs w:val="24"/>
        </w:rPr>
        <w:t xml:space="preserve"> </w:t>
      </w:r>
      <w:r w:rsidR="00AD3870" w:rsidRPr="00DC5FCF">
        <w:rPr>
          <w:rFonts w:ascii="Times New Roman" w:hAnsi="Times New Roman"/>
          <w:sz w:val="24"/>
          <w:szCs w:val="24"/>
        </w:rPr>
        <w:t>для авансов, выданных за счет имущества Фонда, если договором предусмотрено полное погашение задолженности в течение 1 года с момента ее признания до истечения срока полного погашения;</w:t>
      </w:r>
    </w:p>
    <w:p w:rsidR="00AD3870" w:rsidRPr="00AF46A4"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в)</w:t>
      </w:r>
      <w:r w:rsidRPr="00DC5FCF">
        <w:rPr>
          <w:rFonts w:ascii="Times New Roman" w:hAnsi="Times New Roman"/>
          <w:sz w:val="24"/>
          <w:szCs w:val="24"/>
        </w:rPr>
        <w:t xml:space="preserve"> </w:t>
      </w:r>
      <w:r w:rsidR="00AD3870" w:rsidRPr="00DC5FCF">
        <w:rPr>
          <w:rFonts w:ascii="Times New Roman" w:hAnsi="Times New Roman"/>
          <w:sz w:val="24"/>
          <w:szCs w:val="24"/>
        </w:rPr>
        <w:t>для дебиторской</w:t>
      </w:r>
      <w:r w:rsidR="00AD3870" w:rsidRPr="00AF46A4">
        <w:rPr>
          <w:rFonts w:ascii="Times New Roman" w:hAnsi="Times New Roman"/>
          <w:sz w:val="24"/>
          <w:szCs w:val="24"/>
        </w:rPr>
        <w:t xml:space="preserve"> задолженности по налогам, сборам, пошлинам в бюджеты всех уровней;</w:t>
      </w:r>
    </w:p>
    <w:p w:rsidR="00AD3870" w:rsidRPr="00AF46A4"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г)</w:t>
      </w:r>
      <w:r w:rsidRPr="00AF46A4">
        <w:rPr>
          <w:rFonts w:ascii="Times New Roman" w:hAnsi="Times New Roman"/>
          <w:sz w:val="24"/>
          <w:szCs w:val="24"/>
        </w:rPr>
        <w:t xml:space="preserve"> </w:t>
      </w:r>
      <w:r w:rsidR="00AD3870" w:rsidRPr="00AF46A4">
        <w:rPr>
          <w:rFonts w:ascii="Times New Roman" w:hAnsi="Times New Roman"/>
          <w:sz w:val="24"/>
          <w:szCs w:val="24"/>
        </w:rPr>
        <w:t xml:space="preserve">для дебиторской задолженности управляющей компании перед </w:t>
      </w:r>
      <w:r w:rsidR="00AD3870">
        <w:rPr>
          <w:rFonts w:ascii="Times New Roman" w:hAnsi="Times New Roman"/>
          <w:sz w:val="24"/>
          <w:szCs w:val="24"/>
        </w:rPr>
        <w:t>Фондом</w:t>
      </w:r>
      <w:r w:rsidR="00AD3870" w:rsidRPr="00AF46A4">
        <w:rPr>
          <w:rFonts w:ascii="Times New Roman" w:hAnsi="Times New Roman"/>
          <w:sz w:val="24"/>
          <w:szCs w:val="24"/>
        </w:rPr>
        <w:t>, независимо от оснований ее признания;</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lastRenderedPageBreak/>
        <w:t>д)</w:t>
      </w:r>
      <w:r w:rsidRPr="00AF46A4">
        <w:rPr>
          <w:rFonts w:ascii="Times New Roman" w:hAnsi="Times New Roman"/>
          <w:sz w:val="24"/>
          <w:szCs w:val="24"/>
        </w:rPr>
        <w:t xml:space="preserve"> </w:t>
      </w:r>
      <w:r w:rsidR="00AD3870" w:rsidRPr="00AF46A4">
        <w:rPr>
          <w:rFonts w:ascii="Times New Roman" w:hAnsi="Times New Roman"/>
          <w:sz w:val="24"/>
          <w:szCs w:val="24"/>
        </w:rPr>
        <w:t xml:space="preserve">для дебиторской задолженности, возникшей по договорам с аудиторской </w:t>
      </w:r>
      <w:r w:rsidR="00AD3870" w:rsidRPr="00DC5FCF">
        <w:rPr>
          <w:rFonts w:ascii="Times New Roman" w:hAnsi="Times New Roman"/>
          <w:sz w:val="24"/>
          <w:szCs w:val="24"/>
        </w:rPr>
        <w:t>организацией, оценщиком, специализированным депозитарием, регистратором,  указанными в Правилах Фонда;</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е)</w:t>
      </w:r>
      <w:r w:rsidRPr="00DC5FCF">
        <w:rPr>
          <w:rFonts w:ascii="Times New Roman" w:hAnsi="Times New Roman"/>
          <w:sz w:val="24"/>
          <w:szCs w:val="24"/>
        </w:rPr>
        <w:t xml:space="preserve"> </w:t>
      </w:r>
      <w:r w:rsidR="00AD3870" w:rsidRPr="00DC5FCF">
        <w:rPr>
          <w:rFonts w:ascii="Times New Roman" w:hAnsi="Times New Roman"/>
          <w:sz w:val="24"/>
          <w:szCs w:val="24"/>
        </w:rPr>
        <w:t>для дебиторской задолженности по возмещению суммы налогов из бюджета РФ;</w:t>
      </w:r>
    </w:p>
    <w:p w:rsidR="00936507" w:rsidRDefault="00936507" w:rsidP="00936507">
      <w:pPr>
        <w:pStyle w:val="aa"/>
        <w:numPr>
          <w:ilvl w:val="1"/>
          <w:numId w:val="44"/>
        </w:numPr>
        <w:spacing w:after="0" w:line="360" w:lineRule="auto"/>
        <w:jc w:val="both"/>
        <w:rPr>
          <w:rFonts w:ascii="Times New Roman" w:hAnsi="Times New Roman"/>
          <w:sz w:val="24"/>
          <w:szCs w:val="24"/>
        </w:rPr>
      </w:pPr>
      <w:r w:rsidRPr="004F668C">
        <w:rPr>
          <w:rFonts w:ascii="Times New Roman" w:hAnsi="Times New Roman"/>
          <w:sz w:val="24"/>
          <w:szCs w:val="24"/>
        </w:rPr>
        <w:t>Справедлив</w:t>
      </w:r>
      <w:r>
        <w:rPr>
          <w:rFonts w:ascii="Times New Roman" w:hAnsi="Times New Roman"/>
          <w:sz w:val="24"/>
          <w:szCs w:val="24"/>
        </w:rPr>
        <w:t>ой</w:t>
      </w:r>
      <w:r w:rsidRPr="004F668C">
        <w:rPr>
          <w:rFonts w:ascii="Times New Roman" w:hAnsi="Times New Roman"/>
          <w:sz w:val="24"/>
          <w:szCs w:val="24"/>
        </w:rPr>
        <w:t xml:space="preserve"> стоимость</w:t>
      </w:r>
      <w:r>
        <w:rPr>
          <w:rFonts w:ascii="Times New Roman" w:hAnsi="Times New Roman"/>
          <w:sz w:val="24"/>
          <w:szCs w:val="24"/>
        </w:rPr>
        <w:t>ю</w:t>
      </w:r>
      <w:r w:rsidRPr="004F668C">
        <w:rPr>
          <w:rFonts w:ascii="Times New Roman" w:hAnsi="Times New Roman"/>
          <w:sz w:val="24"/>
          <w:szCs w:val="24"/>
        </w:rPr>
        <w:t xml:space="preserve">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936507" w:rsidRDefault="00936507" w:rsidP="00936507">
      <w:pPr>
        <w:spacing w:line="360" w:lineRule="auto"/>
        <w:ind w:firstLine="567"/>
        <w:jc w:val="both"/>
        <w:rPr>
          <w:rFonts w:ascii="Times New Roman" w:eastAsia="Batang" w:hAnsi="Times New Roman"/>
          <w:sz w:val="24"/>
          <w:szCs w:val="24"/>
          <w:lang w:eastAsia="ru-RU"/>
        </w:rPr>
      </w:pPr>
      <w:r w:rsidRPr="004F668C">
        <w:rPr>
          <w:rFonts w:ascii="Times New Roman" w:hAnsi="Times New Roman"/>
          <w:sz w:val="24"/>
          <w:szCs w:val="24"/>
        </w:rPr>
        <w:t xml:space="preserve">В случае если, указанные выше контрагенты допустили </w:t>
      </w:r>
      <w:r w:rsidRPr="003A4769">
        <w:rPr>
          <w:rFonts w:ascii="Times New Roman" w:hAnsi="Times New Roman"/>
          <w:sz w:val="24"/>
          <w:szCs w:val="24"/>
        </w:rPr>
        <w:t xml:space="preserve">просрочку длительностью от 30 дней и более, а также  </w:t>
      </w:r>
      <w:r w:rsidRPr="003A4769">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корректируется  с учетом порядка, указанного в </w:t>
      </w:r>
      <w:hyperlink w:anchor="приложение_6" w:history="1">
        <w:r w:rsidRPr="003A4769">
          <w:rPr>
            <w:rFonts w:ascii="Times New Roman" w:eastAsia="Batang" w:hAnsi="Times New Roman"/>
            <w:sz w:val="24"/>
            <w:szCs w:val="24"/>
            <w:lang w:eastAsia="ru-RU"/>
          </w:rPr>
          <w:t>Приложении №7</w:t>
        </w:r>
      </w:hyperlink>
      <w:r w:rsidRPr="003A4769">
        <w:rPr>
          <w:rFonts w:ascii="Times New Roman" w:eastAsia="Batang" w:hAnsi="Times New Roman"/>
          <w:sz w:val="24"/>
          <w:szCs w:val="24"/>
          <w:lang w:eastAsia="ru-RU"/>
        </w:rPr>
        <w:t>.</w:t>
      </w:r>
      <w:r w:rsidRPr="00590335">
        <w:rPr>
          <w:rFonts w:ascii="Times New Roman" w:eastAsia="Batang" w:hAnsi="Times New Roman"/>
          <w:sz w:val="24"/>
          <w:szCs w:val="24"/>
          <w:lang w:eastAsia="ru-RU"/>
        </w:rPr>
        <w:t xml:space="preserve"> </w:t>
      </w:r>
    </w:p>
    <w:p w:rsidR="00437558" w:rsidRPr="00444166" w:rsidRDefault="00437558" w:rsidP="00471CCB">
      <w:pPr>
        <w:pStyle w:val="ConsPlusNormal"/>
        <w:spacing w:line="360" w:lineRule="auto"/>
        <w:jc w:val="both"/>
        <w:rPr>
          <w:rFonts w:ascii="Times New Roman" w:hAnsi="Times New Roman" w:cs="Times New Roman"/>
          <w:sz w:val="24"/>
          <w:szCs w:val="24"/>
        </w:rPr>
      </w:pPr>
      <w:r w:rsidRPr="00437558">
        <w:rPr>
          <w:rFonts w:ascii="Times New Roman" w:hAnsi="Times New Roman" w:cs="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9D63B8" w:rsidRPr="00DC5FCF" w:rsidRDefault="00AD3870" w:rsidP="00195C7A">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 xml:space="preserve">В </w:t>
      </w:r>
      <w:r w:rsidR="009D63B8" w:rsidRPr="00DC5FCF">
        <w:rPr>
          <w:rFonts w:ascii="Times New Roman" w:hAnsi="Times New Roman"/>
          <w:sz w:val="24"/>
          <w:szCs w:val="24"/>
        </w:rPr>
        <w:t>иных случаях с момента признания до наступления срока полного погашения задолженности, справедливая стоимость такой дебиторской задолженност</w:t>
      </w:r>
      <w:r w:rsidR="00A126AE" w:rsidRPr="00DC5FCF">
        <w:rPr>
          <w:rFonts w:ascii="Times New Roman" w:hAnsi="Times New Roman"/>
          <w:sz w:val="24"/>
          <w:szCs w:val="24"/>
        </w:rPr>
        <w:t>и</w:t>
      </w:r>
      <w:r w:rsidR="009D63B8" w:rsidRPr="00DC5FCF">
        <w:rPr>
          <w:rFonts w:ascii="Times New Roman" w:hAnsi="Times New Roman"/>
          <w:sz w:val="24"/>
          <w:szCs w:val="24"/>
        </w:rPr>
        <w:t xml:space="preserve"> признается равной сумме, рассчитанной по методу приведенной стоимости будущих денежных потоков </w:t>
      </w:r>
      <w:r w:rsidRPr="00DC5FCF">
        <w:rPr>
          <w:rFonts w:ascii="Times New Roman" w:hAnsi="Times New Roman"/>
          <w:sz w:val="24"/>
          <w:szCs w:val="24"/>
        </w:rPr>
        <w:t xml:space="preserve"> в соответствии с Приложением №5</w:t>
      </w:r>
      <w:r w:rsidR="009D63B8" w:rsidRPr="00DC5FCF">
        <w:rPr>
          <w:rFonts w:ascii="Times New Roman" w:hAnsi="Times New Roman"/>
          <w:sz w:val="24"/>
          <w:szCs w:val="24"/>
        </w:rPr>
        <w:t>.</w:t>
      </w:r>
    </w:p>
    <w:p w:rsidR="00443C24" w:rsidRPr="00693042" w:rsidRDefault="00AD3870" w:rsidP="00443C24">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 xml:space="preserve"> </w:t>
      </w:r>
      <w:r w:rsidR="00443C24" w:rsidRPr="00D12AB3">
        <w:rPr>
          <w:rFonts w:ascii="Times New Roman" w:hAnsi="Times New Roman"/>
          <w:sz w:val="24"/>
          <w:szCs w:val="24"/>
        </w:rPr>
        <w:t xml:space="preserve">Дебиторская задолженность, возникшая в результате совершения сделок с имуществом фонда, за исключением указанной </w:t>
      </w:r>
      <w:r w:rsidR="00443C24" w:rsidRPr="00E47AE5">
        <w:rPr>
          <w:rFonts w:ascii="Times New Roman" w:hAnsi="Times New Roman"/>
          <w:sz w:val="24"/>
          <w:szCs w:val="24"/>
        </w:rPr>
        <w:t>в подпунктах в), г), е) пункта 2.1.</w:t>
      </w:r>
      <w:r w:rsidR="00443C24" w:rsidRPr="001939CB">
        <w:rPr>
          <w:rFonts w:ascii="Times New Roman" w:hAnsi="Times New Roman"/>
          <w:sz w:val="24"/>
          <w:szCs w:val="24"/>
        </w:rPr>
        <w:t xml:space="preserve">, корректируется в соответствии с порядком, указанным в главе </w:t>
      </w:r>
      <w:r w:rsidR="00443C24" w:rsidRPr="00D76E4B">
        <w:rPr>
          <w:rFonts w:ascii="Times New Roman" w:hAnsi="Times New Roman"/>
          <w:sz w:val="24"/>
          <w:szCs w:val="24"/>
          <w:lang w:val="en-US"/>
        </w:rPr>
        <w:t>I</w:t>
      </w:r>
      <w:r w:rsidR="00443C24" w:rsidRPr="00FA232C">
        <w:rPr>
          <w:rFonts w:ascii="Times New Roman" w:hAnsi="Times New Roman"/>
          <w:sz w:val="24"/>
          <w:szCs w:val="24"/>
          <w:lang w:val="en-US"/>
        </w:rPr>
        <w:t>V</w:t>
      </w:r>
      <w:r w:rsidR="00443C24" w:rsidRPr="00FA232C">
        <w:rPr>
          <w:rFonts w:ascii="Times New Roman" w:hAnsi="Times New Roman"/>
          <w:sz w:val="24"/>
          <w:szCs w:val="24"/>
        </w:rPr>
        <w:t>.</w:t>
      </w:r>
      <w:r w:rsidR="00443C24" w:rsidRPr="00D76E4B">
        <w:rPr>
          <w:rFonts w:ascii="Times New Roman" w:hAnsi="Times New Roman"/>
          <w:sz w:val="24"/>
          <w:szCs w:val="24"/>
        </w:rPr>
        <w:t xml:space="preserve"> </w:t>
      </w:r>
    </w:p>
    <w:p w:rsidR="00AD3870" w:rsidRPr="00DC5FCF" w:rsidRDefault="00AD3870" w:rsidP="00AD3870">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Дебиторская задолженность по денежным средствам «в пути»:</w:t>
      </w:r>
    </w:p>
    <w:p w:rsidR="00AD3870" w:rsidRPr="00FC6104" w:rsidRDefault="00AD3870" w:rsidP="00AD3870">
      <w:pPr>
        <w:pStyle w:val="aa"/>
        <w:spacing w:after="0" w:line="360" w:lineRule="auto"/>
        <w:ind w:left="1440"/>
        <w:jc w:val="both"/>
        <w:rPr>
          <w:rFonts w:ascii="Times New Roman" w:hAnsi="Times New Roman"/>
          <w:sz w:val="24"/>
          <w:szCs w:val="24"/>
        </w:rPr>
      </w:pPr>
      <w:r w:rsidRPr="00DC5FCF">
        <w:rPr>
          <w:rFonts w:ascii="Times New Roman" w:hAnsi="Times New Roman"/>
          <w:sz w:val="24"/>
          <w:szCs w:val="24"/>
        </w:rPr>
        <w:t>-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w:t>
      </w:r>
      <w:r w:rsidRPr="00FC6104">
        <w:rPr>
          <w:rFonts w:ascii="Times New Roman" w:hAnsi="Times New Roman"/>
          <w:sz w:val="24"/>
          <w:szCs w:val="24"/>
        </w:rPr>
        <w:t xml:space="preserve"> средств брокером; </w:t>
      </w:r>
    </w:p>
    <w:p w:rsidR="00AD3870" w:rsidRPr="00FC6104"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AD3870" w:rsidRPr="00FC6104"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w:t>
      </w:r>
      <w:r w:rsidRPr="00FC6104">
        <w:rPr>
          <w:rFonts w:ascii="Times New Roman" w:hAnsi="Times New Roman"/>
          <w:sz w:val="24"/>
          <w:szCs w:val="24"/>
        </w:rPr>
        <w:lastRenderedPageBreak/>
        <w:t xml:space="preserve">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AD3870"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9D63B8" w:rsidRPr="00DC5FCF" w:rsidRDefault="009D63B8" w:rsidP="00195C7A">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дебиторской задолженности</w:t>
      </w:r>
      <w:r w:rsidR="00437558">
        <w:rPr>
          <w:rFonts w:ascii="Times New Roman" w:hAnsi="Times New Roman"/>
          <w:sz w:val="24"/>
          <w:szCs w:val="24"/>
        </w:rPr>
        <w:t>, по которой отсутствует обеспечение,</w:t>
      </w:r>
      <w:r w:rsidR="00437558" w:rsidRPr="00831A8D">
        <w:rPr>
          <w:rFonts w:ascii="Times New Roman" w:hAnsi="Times New Roman"/>
          <w:sz w:val="24"/>
          <w:szCs w:val="24"/>
        </w:rPr>
        <w:t xml:space="preserve"> </w:t>
      </w:r>
      <w:r w:rsidRPr="00DC5FCF">
        <w:rPr>
          <w:rFonts w:ascii="Times New Roman" w:hAnsi="Times New Roman"/>
          <w:sz w:val="24"/>
          <w:szCs w:val="24"/>
        </w:rPr>
        <w:t xml:space="preserve"> признается равной нулю с даты опубликования официального сообщения о возбуждении в отношении должника процедуры банкротства</w:t>
      </w:r>
      <w:r w:rsidR="00D55C85" w:rsidRPr="00DC5FCF">
        <w:rPr>
          <w:rFonts w:ascii="Times New Roman" w:hAnsi="Times New Roman"/>
          <w:sz w:val="24"/>
          <w:szCs w:val="24"/>
        </w:rPr>
        <w:t xml:space="preserve"> или отзыва лицензии</w:t>
      </w:r>
      <w:r w:rsidRPr="00DC5FCF">
        <w:rPr>
          <w:rFonts w:ascii="Times New Roman" w:hAnsi="Times New Roman"/>
          <w:sz w:val="24"/>
          <w:szCs w:val="24"/>
        </w:rPr>
        <w:t xml:space="preserve">. </w:t>
      </w:r>
    </w:p>
    <w:p w:rsidR="009D63B8" w:rsidRPr="00DC5FCF" w:rsidRDefault="009D63B8" w:rsidP="009D63B8">
      <w:pPr>
        <w:pStyle w:val="aa"/>
        <w:spacing w:after="0" w:line="360" w:lineRule="auto"/>
        <w:jc w:val="both"/>
        <w:rPr>
          <w:rFonts w:ascii="Times New Roman" w:hAnsi="Times New Roman"/>
          <w:sz w:val="24"/>
          <w:szCs w:val="24"/>
        </w:rPr>
      </w:pPr>
      <w:r w:rsidRPr="00DC5FCF">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D55C85" w:rsidRPr="00DD23C5" w:rsidRDefault="00D55C85" w:rsidP="009D63B8">
      <w:pPr>
        <w:pStyle w:val="aa"/>
        <w:spacing w:after="0" w:line="360" w:lineRule="auto"/>
        <w:jc w:val="both"/>
        <w:rPr>
          <w:rFonts w:ascii="Times New Roman" w:hAnsi="Times New Roman"/>
          <w:color w:val="215868"/>
        </w:rPr>
      </w:pPr>
    </w:p>
    <w:p w:rsidR="00217C01" w:rsidRPr="006F391E" w:rsidRDefault="00217C01" w:rsidP="00217C01">
      <w:pPr>
        <w:pStyle w:val="aa"/>
        <w:numPr>
          <w:ilvl w:val="0"/>
          <w:numId w:val="42"/>
        </w:numPr>
        <w:spacing w:after="0" w:line="360" w:lineRule="auto"/>
        <w:jc w:val="both"/>
        <w:rPr>
          <w:rFonts w:ascii="Times New Roman" w:hAnsi="Times New Roman"/>
          <w:b/>
          <w:sz w:val="24"/>
          <w:szCs w:val="24"/>
        </w:rPr>
      </w:pPr>
      <w:r w:rsidRPr="006F391E">
        <w:rPr>
          <w:rFonts w:ascii="Times New Roman" w:hAnsi="Times New Roman"/>
          <w:b/>
          <w:sz w:val="24"/>
          <w:szCs w:val="24"/>
        </w:rPr>
        <w:t>Порядок корректировки</w:t>
      </w:r>
      <w:r w:rsidR="00780900">
        <w:rPr>
          <w:rFonts w:ascii="Times New Roman" w:hAnsi="Times New Roman"/>
          <w:b/>
          <w:sz w:val="24"/>
          <w:szCs w:val="24"/>
        </w:rPr>
        <w:t xml:space="preserve"> справедливой</w:t>
      </w:r>
      <w:r w:rsidRPr="006F391E">
        <w:rPr>
          <w:rFonts w:ascii="Times New Roman" w:hAnsi="Times New Roman"/>
          <w:b/>
          <w:sz w:val="24"/>
          <w:szCs w:val="24"/>
        </w:rPr>
        <w:t xml:space="preserve"> стоимости активов, по которым имеются признаки обесценения.</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Регулярно, но не реже, чем на каждую отчетную дату, установленную нормативными актами Банка России для ПИФ, проводится анализ </w:t>
      </w:r>
      <w:r>
        <w:rPr>
          <w:rFonts w:ascii="Times New Roman" w:hAnsi="Times New Roman"/>
          <w:sz w:val="24"/>
          <w:szCs w:val="24"/>
        </w:rPr>
        <w:t>активов</w:t>
      </w:r>
      <w:r w:rsidRPr="0010469C">
        <w:rPr>
          <w:rFonts w:ascii="Times New Roman" w:hAnsi="Times New Roman"/>
          <w:sz w:val="24"/>
          <w:szCs w:val="24"/>
        </w:rPr>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E14902" w:rsidRDefault="00E14902" w:rsidP="00E14902">
      <w:pPr>
        <w:pStyle w:val="aa"/>
        <w:spacing w:after="0" w:line="360" w:lineRule="auto"/>
        <w:ind w:left="0" w:firstLine="357"/>
        <w:jc w:val="both"/>
        <w:rPr>
          <w:rFonts w:ascii="Times New Roman" w:hAnsi="Times New Roman"/>
          <w:sz w:val="24"/>
          <w:szCs w:val="24"/>
        </w:rPr>
      </w:pPr>
      <w:r w:rsidRPr="0010469C">
        <w:rPr>
          <w:rFonts w:ascii="Times New Roman" w:hAnsi="Times New Roman"/>
          <w:sz w:val="24"/>
          <w:szCs w:val="24"/>
        </w:rPr>
        <w:t>При возникновении события, ведущего к обесценению,</w:t>
      </w:r>
      <w:r>
        <w:rPr>
          <w:rFonts w:ascii="Times New Roman" w:hAnsi="Times New Roman"/>
          <w:sz w:val="24"/>
          <w:szCs w:val="24"/>
        </w:rPr>
        <w:t xml:space="preserve"> справедливая стоимость</w:t>
      </w:r>
      <w:r w:rsidRPr="0010469C">
        <w:rPr>
          <w:rFonts w:ascii="Times New Roman" w:hAnsi="Times New Roman"/>
          <w:sz w:val="24"/>
          <w:szCs w:val="24"/>
        </w:rPr>
        <w:t xml:space="preserve">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имущественны</w:t>
      </w:r>
      <w:r>
        <w:rPr>
          <w:rFonts w:ascii="Times New Roman" w:hAnsi="Times New Roman"/>
          <w:sz w:val="24"/>
          <w:szCs w:val="24"/>
        </w:rPr>
        <w:t xml:space="preserve">х прав, </w:t>
      </w:r>
      <w:r w:rsidRPr="0010469C">
        <w:rPr>
          <w:rFonts w:ascii="Times New Roman" w:hAnsi="Times New Roman"/>
          <w:sz w:val="24"/>
          <w:szCs w:val="24"/>
        </w:rPr>
        <w:t xml:space="preserve"> определ</w:t>
      </w:r>
      <w:r>
        <w:rPr>
          <w:rFonts w:ascii="Times New Roman" w:hAnsi="Times New Roman"/>
          <w:sz w:val="24"/>
          <w:szCs w:val="24"/>
        </w:rPr>
        <w:t>енная</w:t>
      </w:r>
      <w:r w:rsidRPr="0010469C">
        <w:rPr>
          <w:rFonts w:ascii="Times New Roman" w:hAnsi="Times New Roman"/>
          <w:sz w:val="24"/>
          <w:szCs w:val="24"/>
        </w:rPr>
        <w:t xml:space="preserve"> в соответствии с </w:t>
      </w:r>
      <w:r>
        <w:rPr>
          <w:rFonts w:ascii="Times New Roman" w:hAnsi="Times New Roman"/>
          <w:sz w:val="24"/>
          <w:szCs w:val="24"/>
        </w:rPr>
        <w:t xml:space="preserve">настоящими Правилами определения СЧА, подлежит тестированию на обесценение. </w:t>
      </w:r>
    </w:p>
    <w:p w:rsidR="00E14902" w:rsidRPr="0010469C" w:rsidRDefault="00E14902" w:rsidP="00E14902">
      <w:pPr>
        <w:pStyle w:val="aa"/>
        <w:spacing w:after="0" w:line="360" w:lineRule="auto"/>
        <w:ind w:left="0" w:firstLine="357"/>
        <w:jc w:val="both"/>
        <w:rPr>
          <w:rFonts w:ascii="Times New Roman" w:hAnsi="Times New Roman"/>
          <w:sz w:val="24"/>
          <w:szCs w:val="24"/>
        </w:rPr>
      </w:pPr>
      <w:r>
        <w:rPr>
          <w:rFonts w:ascii="Times New Roman" w:hAnsi="Times New Roman"/>
          <w:sz w:val="24"/>
          <w:szCs w:val="24"/>
        </w:rPr>
        <w:t xml:space="preserve">При необходимости обесценения стоимость тестируемых активов </w:t>
      </w:r>
      <w:r w:rsidRPr="003C5BBA">
        <w:rPr>
          <w:rFonts w:ascii="Times New Roman" w:hAnsi="Times New Roman"/>
          <w:sz w:val="24"/>
          <w:szCs w:val="24"/>
        </w:rPr>
        <w:t xml:space="preserve">корректируется путем умножения на коэффициент кредитного качества, расчет которого приведен в Приложении № </w:t>
      </w:r>
      <w:r>
        <w:rPr>
          <w:rFonts w:ascii="Times New Roman" w:hAnsi="Times New Roman"/>
          <w:sz w:val="24"/>
          <w:szCs w:val="24"/>
        </w:rPr>
        <w:t>7</w:t>
      </w:r>
      <w:r w:rsidRPr="003C5BBA">
        <w:rPr>
          <w:rFonts w:ascii="Times New Roman" w:hAnsi="Times New Roman"/>
          <w:sz w:val="24"/>
          <w:szCs w:val="24"/>
        </w:rPr>
        <w:t xml:space="preserve">. </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Основанием для обесценения являются, в частности, доступные наблюдаемые значимые данные (события, информация) в отношении контрагентов (в том числе эмитентов, дебиторов – физических и юридических лиц, банков), в том числе, о следующих событиях:</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значительное ухудшение финансового положения контрагента, отразившиеся в доступной финансовой отчетности;</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снижение (отзыв) кредитного рейтинга контрагента при наличии;</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lastRenderedPageBreak/>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официальное опубликование решения о признании контрагента банкротом;</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официальное опубликование решения о начале применения к эмитенту процедур банкротства;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E14902"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отзыв (аннулирование) у контрагента лицензии на осуществление основного вида деятельности</w:t>
      </w:r>
      <w:r>
        <w:rPr>
          <w:rFonts w:ascii="Times New Roman" w:hAnsi="Times New Roman"/>
          <w:sz w:val="24"/>
          <w:szCs w:val="24"/>
        </w:rPr>
        <w:t>;</w:t>
      </w:r>
    </w:p>
    <w:p w:rsidR="00E14902" w:rsidRPr="0010469C" w:rsidRDefault="00E14902" w:rsidP="00E14902">
      <w:pPr>
        <w:spacing w:after="0" w:line="360" w:lineRule="auto"/>
        <w:ind w:firstLine="567"/>
        <w:jc w:val="both"/>
        <w:rPr>
          <w:rFonts w:ascii="Times New Roman" w:hAnsi="Times New Roman"/>
          <w:sz w:val="24"/>
          <w:szCs w:val="24"/>
        </w:rPr>
      </w:pPr>
      <w:r>
        <w:rPr>
          <w:rFonts w:ascii="Times New Roman" w:hAnsi="Times New Roman"/>
          <w:sz w:val="24"/>
          <w:szCs w:val="24"/>
        </w:rPr>
        <w:t>- иные существенные факты.</w:t>
      </w:r>
    </w:p>
    <w:p w:rsidR="00E14902"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Анализ информации в отношении активов проводится на основании данных общедоступных источников информации, в том числе:</w:t>
      </w:r>
    </w:p>
    <w:p w:rsidR="00E14902" w:rsidRPr="0010469C" w:rsidRDefault="00E14902" w:rsidP="00E14902">
      <w:pPr>
        <w:spacing w:after="0" w:line="240" w:lineRule="auto"/>
        <w:ind w:firstLine="567"/>
        <w:jc w:val="both"/>
        <w:rPr>
          <w:rFonts w:ascii="Times New Roman" w:hAnsi="Times New Roman"/>
          <w:sz w:val="24"/>
          <w:szCs w:val="24"/>
        </w:rPr>
      </w:pPr>
    </w:p>
    <w:tbl>
      <w:tblPr>
        <w:tblStyle w:val="ae"/>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E14902" w:rsidRPr="0010469C" w:rsidTr="003E76FD">
        <w:tc>
          <w:tcPr>
            <w:tcW w:w="4412" w:type="dxa"/>
            <w:shd w:val="clear" w:color="auto" w:fill="A6A6A6" w:themeFill="background1" w:themeFillShade="A6"/>
          </w:tcPr>
          <w:p w:rsidR="00E14902" w:rsidRPr="0010469C" w:rsidRDefault="00E14902" w:rsidP="003E76FD">
            <w:pPr>
              <w:pStyle w:val="aa"/>
              <w:autoSpaceDE w:val="0"/>
              <w:autoSpaceDN w:val="0"/>
              <w:adjustRightInd w:val="0"/>
              <w:ind w:left="0"/>
              <w:jc w:val="center"/>
              <w:rPr>
                <w:rFonts w:ascii="Times New Roman" w:hAnsi="Times New Roman"/>
                <w:b/>
                <w:i/>
                <w:sz w:val="24"/>
                <w:szCs w:val="24"/>
              </w:rPr>
            </w:pPr>
            <w:r w:rsidRPr="0010469C">
              <w:rPr>
                <w:rFonts w:ascii="Times New Roman" w:hAnsi="Times New Roman"/>
                <w:b/>
                <w:i/>
                <w:sz w:val="24"/>
                <w:szCs w:val="24"/>
              </w:rPr>
              <w:t>Наименование источника</w:t>
            </w:r>
          </w:p>
        </w:tc>
        <w:tc>
          <w:tcPr>
            <w:tcW w:w="3526" w:type="dxa"/>
            <w:shd w:val="clear" w:color="auto" w:fill="A6A6A6" w:themeFill="background1" w:themeFillShade="A6"/>
          </w:tcPr>
          <w:p w:rsidR="00E14902" w:rsidRPr="0010469C" w:rsidRDefault="00E14902" w:rsidP="003E76FD">
            <w:pPr>
              <w:pStyle w:val="aa"/>
              <w:autoSpaceDE w:val="0"/>
              <w:autoSpaceDN w:val="0"/>
              <w:adjustRightInd w:val="0"/>
              <w:ind w:left="0"/>
              <w:jc w:val="center"/>
              <w:rPr>
                <w:rFonts w:ascii="Times New Roman" w:hAnsi="Times New Roman"/>
                <w:b/>
                <w:i/>
                <w:sz w:val="24"/>
                <w:szCs w:val="24"/>
              </w:rPr>
            </w:pPr>
            <w:r w:rsidRPr="0010469C">
              <w:rPr>
                <w:rFonts w:ascii="Times New Roman" w:hAnsi="Times New Roman"/>
                <w:b/>
                <w:i/>
                <w:sz w:val="24"/>
                <w:szCs w:val="24"/>
              </w:rPr>
              <w:t>Ссылка на источник информации (при наличии)</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ООО "Интерфакс-ЦРКИ" (Центр раскрытия корпоративной информации)</w:t>
            </w:r>
          </w:p>
        </w:tc>
        <w:tc>
          <w:tcPr>
            <w:tcW w:w="3526" w:type="dxa"/>
          </w:tcPr>
          <w:p w:rsidR="00E14902" w:rsidRPr="0010469C" w:rsidRDefault="009F6DA2" w:rsidP="003E76FD">
            <w:pPr>
              <w:pStyle w:val="aa"/>
              <w:ind w:left="106"/>
              <w:jc w:val="both"/>
              <w:rPr>
                <w:rStyle w:val="ad"/>
                <w:rFonts w:ascii="Times New Roman" w:hAnsi="Times New Roman"/>
                <w:sz w:val="24"/>
                <w:szCs w:val="24"/>
              </w:rPr>
            </w:pPr>
            <w:hyperlink r:id="rId18" w:history="1">
              <w:r w:rsidR="00E14902" w:rsidRPr="0010469C">
                <w:rPr>
                  <w:rStyle w:val="ad"/>
                  <w:rFonts w:ascii="Times New Roman" w:hAnsi="Times New Roman"/>
                  <w:sz w:val="24"/>
                  <w:szCs w:val="24"/>
                </w:rPr>
                <w:t>https://www.e-disclosure.ru/</w:t>
              </w:r>
            </w:hyperlink>
            <w:r w:rsidR="00E14902" w:rsidRPr="0010469C">
              <w:rPr>
                <w:rStyle w:val="ad"/>
                <w:rFonts w:ascii="Times New Roman" w:hAnsi="Times New Roman"/>
                <w:sz w:val="24"/>
                <w:szCs w:val="24"/>
              </w:rPr>
              <w:t xml:space="preserve"> </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ПАО Московская биржа</w:t>
            </w:r>
          </w:p>
        </w:tc>
        <w:tc>
          <w:tcPr>
            <w:tcW w:w="3526" w:type="dxa"/>
          </w:tcPr>
          <w:p w:rsidR="00E14902" w:rsidRPr="0010469C" w:rsidRDefault="009F6DA2" w:rsidP="003E76FD">
            <w:pPr>
              <w:pStyle w:val="aa"/>
              <w:ind w:left="106"/>
              <w:jc w:val="both"/>
              <w:rPr>
                <w:rStyle w:val="ad"/>
                <w:rFonts w:ascii="Times New Roman" w:hAnsi="Times New Roman"/>
                <w:sz w:val="24"/>
                <w:szCs w:val="24"/>
              </w:rPr>
            </w:pPr>
            <w:hyperlink r:id="rId19" w:history="1">
              <w:r w:rsidR="00E14902" w:rsidRPr="0010469C">
                <w:rPr>
                  <w:rStyle w:val="ad"/>
                  <w:rFonts w:ascii="Times New Roman" w:hAnsi="Times New Roman"/>
                  <w:sz w:val="24"/>
                  <w:szCs w:val="24"/>
                </w:rPr>
                <w:t>https://www.moex.com/</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Центральный Банк Российской Федерации (Банк России)</w:t>
            </w:r>
          </w:p>
        </w:tc>
        <w:tc>
          <w:tcPr>
            <w:tcW w:w="3526" w:type="dxa"/>
          </w:tcPr>
          <w:p w:rsidR="00E14902" w:rsidRPr="0010469C" w:rsidRDefault="009F6DA2" w:rsidP="003E76FD">
            <w:pPr>
              <w:pStyle w:val="aa"/>
              <w:ind w:left="106"/>
              <w:jc w:val="both"/>
              <w:rPr>
                <w:rStyle w:val="ad"/>
                <w:rFonts w:ascii="Times New Roman" w:hAnsi="Times New Roman"/>
                <w:sz w:val="24"/>
                <w:szCs w:val="24"/>
              </w:rPr>
            </w:pPr>
            <w:hyperlink r:id="rId20" w:history="1">
              <w:r w:rsidR="00E14902" w:rsidRPr="0010469C">
                <w:rPr>
                  <w:rStyle w:val="ad"/>
                  <w:rFonts w:ascii="Times New Roman" w:hAnsi="Times New Roman"/>
                  <w:sz w:val="24"/>
                  <w:szCs w:val="24"/>
                </w:rPr>
                <w:t>https://www.cbr.ru/</w:t>
              </w:r>
            </w:hyperlink>
            <w:r w:rsidR="00E14902" w:rsidRPr="0010469C">
              <w:rPr>
                <w:rStyle w:val="ad"/>
                <w:rFonts w:ascii="Times New Roman" w:hAnsi="Times New Roman"/>
                <w:sz w:val="24"/>
                <w:szCs w:val="24"/>
              </w:rPr>
              <w:t xml:space="preserve"> </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Картотека арбитражных дел</w:t>
            </w:r>
          </w:p>
        </w:tc>
        <w:tc>
          <w:tcPr>
            <w:tcW w:w="3526" w:type="dxa"/>
          </w:tcPr>
          <w:p w:rsidR="00E14902" w:rsidRPr="0010469C" w:rsidRDefault="009F6DA2" w:rsidP="003E76FD">
            <w:pPr>
              <w:pStyle w:val="aa"/>
              <w:ind w:left="106"/>
              <w:jc w:val="both"/>
              <w:rPr>
                <w:rStyle w:val="ad"/>
                <w:rFonts w:ascii="Times New Roman" w:hAnsi="Times New Roman"/>
                <w:sz w:val="24"/>
                <w:szCs w:val="24"/>
              </w:rPr>
            </w:pPr>
            <w:hyperlink r:id="rId21" w:history="1">
              <w:r w:rsidR="00E14902" w:rsidRPr="0010469C">
                <w:rPr>
                  <w:rStyle w:val="ad"/>
                  <w:rFonts w:ascii="Times New Roman" w:hAnsi="Times New Roman"/>
                  <w:sz w:val="24"/>
                  <w:szCs w:val="24"/>
                </w:rPr>
                <w:t>https://kad.arbitr.ru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Единый федеральный реестр сведений о банкротстве</w:t>
            </w:r>
          </w:p>
        </w:tc>
        <w:tc>
          <w:tcPr>
            <w:tcW w:w="3526" w:type="dxa"/>
          </w:tcPr>
          <w:p w:rsidR="00E14902" w:rsidRPr="0010469C" w:rsidRDefault="009F6DA2" w:rsidP="003E76FD">
            <w:pPr>
              <w:pStyle w:val="aa"/>
              <w:ind w:left="106"/>
              <w:jc w:val="both"/>
              <w:rPr>
                <w:rStyle w:val="ad"/>
                <w:rFonts w:ascii="Times New Roman" w:hAnsi="Times New Roman"/>
                <w:sz w:val="24"/>
                <w:szCs w:val="24"/>
              </w:rPr>
            </w:pPr>
            <w:hyperlink r:id="rId22" w:history="1">
              <w:r w:rsidR="00E14902" w:rsidRPr="0010469C">
                <w:rPr>
                  <w:rStyle w:val="ad"/>
                  <w:rFonts w:ascii="Times New Roman" w:hAnsi="Times New Roman"/>
                  <w:sz w:val="24"/>
                  <w:szCs w:val="24"/>
                </w:rPr>
                <w:t>https://bankrot.fedresurs.ru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10469C">
              <w:rPr>
                <w:rStyle w:val="ad"/>
                <w:rFonts w:ascii="Times New Roman" w:hAnsi="Times New Roman"/>
                <w:sz w:val="24"/>
                <w:szCs w:val="24"/>
              </w:rPr>
              <w:t xml:space="preserve"> </w:t>
            </w:r>
          </w:p>
        </w:tc>
        <w:tc>
          <w:tcPr>
            <w:tcW w:w="3526" w:type="dxa"/>
          </w:tcPr>
          <w:p w:rsidR="00E14902" w:rsidRPr="0010469C" w:rsidRDefault="009F6DA2" w:rsidP="003E76FD">
            <w:pPr>
              <w:pStyle w:val="aa"/>
              <w:ind w:left="106"/>
              <w:jc w:val="both"/>
              <w:rPr>
                <w:rStyle w:val="ad"/>
                <w:rFonts w:ascii="Times New Roman" w:hAnsi="Times New Roman"/>
                <w:sz w:val="24"/>
                <w:szCs w:val="24"/>
              </w:rPr>
            </w:pPr>
            <w:hyperlink r:id="rId23" w:history="1">
              <w:r w:rsidR="00E14902" w:rsidRPr="0010469C">
                <w:rPr>
                  <w:rStyle w:val="ad"/>
                  <w:rFonts w:ascii="Times New Roman" w:hAnsi="Times New Roman"/>
                  <w:sz w:val="24"/>
                  <w:szCs w:val="24"/>
                </w:rPr>
                <w:t>https://fedresurs.ru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Аналитическое Кредитное Рейтинговое Агентство (АКРА)</w:t>
            </w:r>
          </w:p>
        </w:tc>
        <w:tc>
          <w:tcPr>
            <w:tcW w:w="3526" w:type="dxa"/>
          </w:tcPr>
          <w:p w:rsidR="00E14902" w:rsidRPr="0010469C" w:rsidRDefault="009F6DA2" w:rsidP="003E76FD">
            <w:pPr>
              <w:pStyle w:val="aa"/>
              <w:ind w:left="106"/>
              <w:jc w:val="both"/>
              <w:rPr>
                <w:rFonts w:ascii="Times New Roman" w:hAnsi="Times New Roman"/>
                <w:sz w:val="24"/>
                <w:szCs w:val="24"/>
              </w:rPr>
            </w:pPr>
            <w:hyperlink r:id="rId24" w:history="1">
              <w:r w:rsidR="00E14902" w:rsidRPr="0010469C">
                <w:rPr>
                  <w:rStyle w:val="ad"/>
                  <w:rFonts w:ascii="Times New Roman" w:hAnsi="Times New Roman"/>
                  <w:sz w:val="24"/>
                  <w:szCs w:val="24"/>
                </w:rPr>
                <w:t>https://www.acra-ratings.ru/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 xml:space="preserve">Рейтинговое агентство АО «Эксперт </w:t>
            </w:r>
            <w:r w:rsidRPr="0010469C">
              <w:rPr>
                <w:rFonts w:ascii="Times New Roman" w:hAnsi="Times New Roman"/>
                <w:sz w:val="24"/>
                <w:szCs w:val="24"/>
              </w:rPr>
              <w:lastRenderedPageBreak/>
              <w:t>РА»</w:t>
            </w:r>
          </w:p>
        </w:tc>
        <w:tc>
          <w:tcPr>
            <w:tcW w:w="3526" w:type="dxa"/>
          </w:tcPr>
          <w:p w:rsidR="00E14902" w:rsidRPr="0010469C" w:rsidRDefault="009F6DA2" w:rsidP="003E76FD">
            <w:pPr>
              <w:pStyle w:val="aa"/>
              <w:ind w:left="106"/>
              <w:jc w:val="both"/>
              <w:rPr>
                <w:rFonts w:ascii="Times New Roman" w:hAnsi="Times New Roman"/>
                <w:sz w:val="24"/>
                <w:szCs w:val="24"/>
              </w:rPr>
            </w:pPr>
            <w:hyperlink r:id="rId25" w:history="1">
              <w:r w:rsidR="00E14902" w:rsidRPr="0010469C">
                <w:rPr>
                  <w:rStyle w:val="ad"/>
                  <w:rFonts w:ascii="Times New Roman" w:hAnsi="Times New Roman"/>
                  <w:sz w:val="24"/>
                  <w:szCs w:val="24"/>
                </w:rPr>
                <w:t>https://raexpert.ru/</w:t>
              </w:r>
            </w:hyperlink>
          </w:p>
          <w:p w:rsidR="00E14902" w:rsidRPr="0010469C" w:rsidRDefault="00E14902" w:rsidP="003E76FD">
            <w:pPr>
              <w:pStyle w:val="aa"/>
              <w:ind w:left="106"/>
              <w:jc w:val="both"/>
              <w:rPr>
                <w:rFonts w:ascii="Times New Roman" w:hAnsi="Times New Roman"/>
                <w:sz w:val="24"/>
                <w:szCs w:val="24"/>
              </w:rPr>
            </w:pPr>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lastRenderedPageBreak/>
              <w:t>Рейтинговое агентство Fitch Ratings</w:t>
            </w:r>
          </w:p>
        </w:tc>
        <w:tc>
          <w:tcPr>
            <w:tcW w:w="3526" w:type="dxa"/>
          </w:tcPr>
          <w:p w:rsidR="00E14902" w:rsidRPr="0010469C" w:rsidRDefault="009F6DA2" w:rsidP="003E76FD">
            <w:pPr>
              <w:pStyle w:val="aa"/>
              <w:ind w:left="106"/>
              <w:jc w:val="both"/>
              <w:rPr>
                <w:rFonts w:ascii="Times New Roman" w:hAnsi="Times New Roman"/>
                <w:sz w:val="24"/>
                <w:szCs w:val="24"/>
              </w:rPr>
            </w:pPr>
            <w:hyperlink r:id="rId26" w:history="1">
              <w:r w:rsidR="00E14902" w:rsidRPr="0010469C">
                <w:rPr>
                  <w:rStyle w:val="ad"/>
                  <w:rFonts w:ascii="Times New Roman" w:hAnsi="Times New Roman"/>
                  <w:sz w:val="24"/>
                  <w:szCs w:val="24"/>
                </w:rPr>
                <w:t>https://www.fitchratings.com/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lang w:val="en-US"/>
              </w:rPr>
            </w:pPr>
            <w:r w:rsidRPr="0010469C">
              <w:rPr>
                <w:rFonts w:ascii="Times New Roman" w:hAnsi="Times New Roman"/>
                <w:sz w:val="24"/>
                <w:szCs w:val="24"/>
              </w:rPr>
              <w:t>Рейтинговое</w:t>
            </w:r>
            <w:r w:rsidRPr="0010469C">
              <w:rPr>
                <w:rFonts w:ascii="Times New Roman" w:hAnsi="Times New Roman"/>
                <w:sz w:val="24"/>
                <w:szCs w:val="24"/>
                <w:lang w:val="en-US"/>
              </w:rPr>
              <w:t xml:space="preserve"> </w:t>
            </w:r>
            <w:r w:rsidRPr="0010469C">
              <w:rPr>
                <w:rFonts w:ascii="Times New Roman" w:hAnsi="Times New Roman"/>
                <w:sz w:val="24"/>
                <w:szCs w:val="24"/>
              </w:rPr>
              <w:t>агентство</w:t>
            </w:r>
            <w:r w:rsidRPr="0010469C">
              <w:rPr>
                <w:rFonts w:ascii="Times New Roman" w:hAnsi="Times New Roman"/>
                <w:sz w:val="24"/>
                <w:szCs w:val="24"/>
                <w:lang w:val="en-US"/>
              </w:rPr>
              <w:t xml:space="preserve"> S&amp;P Global Ratings</w:t>
            </w:r>
          </w:p>
          <w:p w:rsidR="00E14902" w:rsidRPr="0010469C" w:rsidRDefault="00E14902" w:rsidP="003E76FD">
            <w:pPr>
              <w:autoSpaceDE w:val="0"/>
              <w:autoSpaceDN w:val="0"/>
              <w:adjustRightInd w:val="0"/>
              <w:jc w:val="both"/>
              <w:rPr>
                <w:rFonts w:ascii="Times New Roman" w:hAnsi="Times New Roman"/>
                <w:sz w:val="24"/>
                <w:szCs w:val="24"/>
                <w:lang w:val="en-US"/>
              </w:rPr>
            </w:pPr>
          </w:p>
        </w:tc>
        <w:tc>
          <w:tcPr>
            <w:tcW w:w="3526" w:type="dxa"/>
          </w:tcPr>
          <w:p w:rsidR="00E14902" w:rsidRPr="0010469C" w:rsidRDefault="009F6DA2" w:rsidP="003E76FD">
            <w:pPr>
              <w:pStyle w:val="aa"/>
              <w:ind w:left="106"/>
              <w:jc w:val="both"/>
              <w:rPr>
                <w:rFonts w:ascii="Times New Roman" w:hAnsi="Times New Roman"/>
                <w:sz w:val="24"/>
                <w:szCs w:val="24"/>
              </w:rPr>
            </w:pPr>
            <w:hyperlink r:id="rId27" w:history="1">
              <w:r w:rsidR="00E14902" w:rsidRPr="0010469C">
                <w:rPr>
                  <w:rStyle w:val="ad"/>
                  <w:rFonts w:ascii="Times New Roman" w:hAnsi="Times New Roman"/>
                  <w:sz w:val="24"/>
                  <w:szCs w:val="24"/>
                </w:rPr>
                <w:t>https://www.standardandpoors.com/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lang w:val="en-US"/>
              </w:rPr>
            </w:pPr>
            <w:r w:rsidRPr="0010469C">
              <w:rPr>
                <w:rFonts w:ascii="Times New Roman" w:hAnsi="Times New Roman"/>
                <w:sz w:val="24"/>
                <w:szCs w:val="24"/>
              </w:rPr>
              <w:t>Рейтинговое</w:t>
            </w:r>
            <w:r w:rsidRPr="0010469C">
              <w:rPr>
                <w:rFonts w:ascii="Times New Roman" w:hAnsi="Times New Roman"/>
                <w:sz w:val="24"/>
                <w:szCs w:val="24"/>
                <w:lang w:val="en-US"/>
              </w:rPr>
              <w:t xml:space="preserve"> </w:t>
            </w:r>
            <w:r w:rsidRPr="0010469C">
              <w:rPr>
                <w:rFonts w:ascii="Times New Roman" w:hAnsi="Times New Roman"/>
                <w:sz w:val="24"/>
                <w:szCs w:val="24"/>
              </w:rPr>
              <w:t>агентство</w:t>
            </w:r>
            <w:r w:rsidRPr="0010469C">
              <w:rPr>
                <w:rFonts w:ascii="Times New Roman" w:hAnsi="Times New Roman"/>
                <w:sz w:val="24"/>
                <w:szCs w:val="24"/>
                <w:lang w:val="en-US"/>
              </w:rPr>
              <w:t xml:space="preserve"> Moody's Investors Service</w:t>
            </w:r>
          </w:p>
          <w:p w:rsidR="00E14902" w:rsidRPr="0010469C" w:rsidRDefault="00E14902" w:rsidP="003E76FD">
            <w:pPr>
              <w:autoSpaceDE w:val="0"/>
              <w:autoSpaceDN w:val="0"/>
              <w:adjustRightInd w:val="0"/>
              <w:jc w:val="both"/>
              <w:rPr>
                <w:rFonts w:ascii="Times New Roman" w:hAnsi="Times New Roman"/>
                <w:sz w:val="24"/>
                <w:szCs w:val="24"/>
                <w:lang w:val="en-US"/>
              </w:rPr>
            </w:pPr>
          </w:p>
        </w:tc>
        <w:tc>
          <w:tcPr>
            <w:tcW w:w="3526" w:type="dxa"/>
          </w:tcPr>
          <w:p w:rsidR="00E14902" w:rsidRPr="0010469C" w:rsidRDefault="009F6DA2" w:rsidP="003E76FD">
            <w:pPr>
              <w:pStyle w:val="aa"/>
              <w:ind w:left="106"/>
              <w:jc w:val="both"/>
              <w:rPr>
                <w:rStyle w:val="ad"/>
                <w:rFonts w:ascii="Times New Roman" w:hAnsi="Times New Roman"/>
                <w:sz w:val="24"/>
                <w:szCs w:val="24"/>
              </w:rPr>
            </w:pPr>
            <w:hyperlink r:id="rId28" w:history="1">
              <w:r w:rsidR="00E14902" w:rsidRPr="0010469C">
                <w:rPr>
                  <w:rStyle w:val="ad"/>
                  <w:rFonts w:ascii="Times New Roman" w:hAnsi="Times New Roman"/>
                  <w:sz w:val="24"/>
                  <w:szCs w:val="24"/>
                </w:rPr>
                <w:t>https://www.moodys.com/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Сведения о банкротстве, раскрываемые АО «Коммерсантъ»</w:t>
            </w:r>
          </w:p>
        </w:tc>
        <w:tc>
          <w:tcPr>
            <w:tcW w:w="3526" w:type="dxa"/>
          </w:tcPr>
          <w:p w:rsidR="00E14902" w:rsidRPr="0010469C" w:rsidRDefault="009F6DA2" w:rsidP="003E76FD">
            <w:pPr>
              <w:pStyle w:val="aa"/>
              <w:ind w:left="106"/>
              <w:jc w:val="both"/>
              <w:rPr>
                <w:rStyle w:val="ad"/>
                <w:rFonts w:ascii="Times New Roman" w:hAnsi="Times New Roman"/>
                <w:sz w:val="24"/>
                <w:szCs w:val="24"/>
              </w:rPr>
            </w:pPr>
            <w:hyperlink r:id="rId29" w:history="1">
              <w:r w:rsidR="00E14902" w:rsidRPr="0010469C">
                <w:rPr>
                  <w:rStyle w:val="ad"/>
                  <w:rFonts w:ascii="Times New Roman" w:hAnsi="Times New Roman"/>
                  <w:sz w:val="24"/>
                  <w:szCs w:val="24"/>
                </w:rPr>
                <w:t>https://bankruptcy.kommersant.ru</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Официальные сведения из ЕГРЮЛ/ЕГРИП в электронном виде</w:t>
            </w:r>
          </w:p>
        </w:tc>
        <w:tc>
          <w:tcPr>
            <w:tcW w:w="3526" w:type="dxa"/>
          </w:tcPr>
          <w:p w:rsidR="00E14902" w:rsidRPr="0010469C" w:rsidRDefault="00E14902" w:rsidP="003E76FD">
            <w:pPr>
              <w:pStyle w:val="aa"/>
              <w:ind w:left="106"/>
              <w:jc w:val="both"/>
              <w:rPr>
                <w:rStyle w:val="ad"/>
                <w:rFonts w:ascii="Times New Roman" w:hAnsi="Times New Roman"/>
                <w:sz w:val="24"/>
                <w:szCs w:val="24"/>
              </w:rPr>
            </w:pPr>
            <w:r w:rsidRPr="0010469C">
              <w:rPr>
                <w:rStyle w:val="ad"/>
                <w:rFonts w:ascii="Times New Roman" w:hAnsi="Times New Roman"/>
                <w:sz w:val="24"/>
                <w:szCs w:val="24"/>
              </w:rPr>
              <w:t>https://egrul.nalog.ru/index.html</w:t>
            </w:r>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Официальные сайты контрагентов в сети «Интернет»</w:t>
            </w:r>
          </w:p>
        </w:tc>
        <w:tc>
          <w:tcPr>
            <w:tcW w:w="3526" w:type="dxa"/>
          </w:tcPr>
          <w:p w:rsidR="00E14902" w:rsidRPr="0010469C" w:rsidRDefault="00E14902" w:rsidP="003E76FD">
            <w:pPr>
              <w:pStyle w:val="aa"/>
              <w:ind w:left="106"/>
              <w:jc w:val="center"/>
              <w:rPr>
                <w:rFonts w:ascii="Times New Roman" w:hAnsi="Times New Roman"/>
                <w:sz w:val="24"/>
                <w:szCs w:val="24"/>
              </w:rPr>
            </w:pPr>
            <w:r w:rsidRPr="0010469C">
              <w:rPr>
                <w:rFonts w:ascii="Times New Roman" w:hAnsi="Times New Roman"/>
                <w:sz w:val="24"/>
                <w:szCs w:val="24"/>
              </w:rPr>
              <w:t>-</w:t>
            </w:r>
          </w:p>
        </w:tc>
      </w:tr>
    </w:tbl>
    <w:p w:rsidR="00E14902" w:rsidRPr="0010469C" w:rsidRDefault="00E14902" w:rsidP="00E14902">
      <w:pPr>
        <w:spacing w:after="0" w:line="360" w:lineRule="auto"/>
        <w:ind w:firstLine="567"/>
        <w:jc w:val="both"/>
        <w:rPr>
          <w:rFonts w:ascii="Times New Roman" w:hAnsi="Times New Roman"/>
          <w:sz w:val="24"/>
          <w:szCs w:val="24"/>
        </w:rPr>
      </w:pPr>
    </w:p>
    <w:p w:rsidR="00E14902" w:rsidRPr="0010469C" w:rsidRDefault="00E14902" w:rsidP="00E14902">
      <w:pPr>
        <w:spacing w:before="120" w:after="0" w:line="360" w:lineRule="auto"/>
        <w:ind w:firstLine="426"/>
        <w:jc w:val="both"/>
        <w:rPr>
          <w:rFonts w:ascii="Times New Roman" w:hAnsi="Times New Roman"/>
          <w:sz w:val="24"/>
          <w:szCs w:val="24"/>
        </w:rPr>
      </w:pPr>
      <w:r w:rsidRPr="0010469C">
        <w:rPr>
          <w:rFonts w:ascii="Times New Roman" w:hAnsi="Times New Roman"/>
          <w:sz w:val="24"/>
          <w:szCs w:val="24"/>
        </w:rPr>
        <w:t>Для анализа могут быть использованы данные (документы, информация), полученные Управляющей компании из иных источников.</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В случае выявления признаков обесценения по активу, его справедливая стоимость подлежит корректировке </w:t>
      </w:r>
      <w:r>
        <w:rPr>
          <w:rFonts w:ascii="Times New Roman" w:hAnsi="Times New Roman"/>
          <w:sz w:val="24"/>
          <w:szCs w:val="24"/>
        </w:rPr>
        <w:t>с применением коэффициента кредитного качества контрагента,</w:t>
      </w:r>
      <w:r w:rsidRPr="00F279AE">
        <w:rPr>
          <w:rFonts w:ascii="Times New Roman" w:hAnsi="Times New Roman"/>
          <w:color w:val="FF0000"/>
          <w:sz w:val="24"/>
          <w:szCs w:val="24"/>
        </w:rPr>
        <w:t xml:space="preserve"> </w:t>
      </w:r>
      <w:r w:rsidRPr="0010469C">
        <w:rPr>
          <w:rFonts w:ascii="Times New Roman" w:hAnsi="Times New Roman"/>
          <w:sz w:val="24"/>
          <w:szCs w:val="24"/>
        </w:rPr>
        <w:t>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E14902" w:rsidRPr="0010469C" w:rsidRDefault="00E14902" w:rsidP="00E14902">
      <w:pPr>
        <w:autoSpaceDE w:val="0"/>
        <w:autoSpaceDN w:val="0"/>
        <w:spacing w:after="0" w:line="360" w:lineRule="auto"/>
        <w:ind w:firstLine="567"/>
        <w:jc w:val="both"/>
        <w:rPr>
          <w:rFonts w:ascii="Times New Roman" w:hAnsi="Times New Roman"/>
          <w:sz w:val="24"/>
          <w:szCs w:val="24"/>
        </w:rPr>
      </w:pPr>
      <w:r w:rsidRPr="0010469C">
        <w:rPr>
          <w:rFonts w:ascii="Times New Roman" w:hAnsi="Times New Roman"/>
          <w:sz w:val="24"/>
          <w:szCs w:val="24"/>
        </w:rPr>
        <w:t>В целях оценки кредитного риска контрагента используются рейтинги следующих рейтинговых агентств:</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Moody's Investors Service</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lastRenderedPageBreak/>
        <w:t>Standard &amp; Poor's</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Fitch Ratings</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Аналитическое Кредитное Рейтинговое Агентство (АКРА)</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Рейтинговое агентство RAEX («Эксперт РА»).</w:t>
      </w:r>
    </w:p>
    <w:p w:rsidR="00E14902" w:rsidRPr="0010469C" w:rsidRDefault="00E14902" w:rsidP="00E14902">
      <w:pPr>
        <w:spacing w:after="0" w:line="360" w:lineRule="auto"/>
        <w:ind w:firstLine="567"/>
        <w:jc w:val="both"/>
        <w:rPr>
          <w:rFonts w:ascii="Times New Roman" w:hAnsi="Times New Roman"/>
          <w:sz w:val="24"/>
          <w:szCs w:val="24"/>
        </w:rPr>
      </w:pPr>
    </w:p>
    <w:p w:rsidR="00E14902" w:rsidRPr="00F224D5" w:rsidRDefault="00E14902" w:rsidP="00E14902">
      <w:pPr>
        <w:spacing w:after="0" w:line="360" w:lineRule="auto"/>
        <w:ind w:firstLine="567"/>
        <w:jc w:val="both"/>
        <w:rPr>
          <w:rFonts w:ascii="Times New Roman" w:hAnsi="Times New Roman"/>
          <w:strike/>
          <w:sz w:val="24"/>
          <w:szCs w:val="24"/>
          <w:highlight w:val="yellow"/>
        </w:rPr>
      </w:pPr>
      <w:r w:rsidRPr="0010469C">
        <w:rPr>
          <w:rFonts w:ascii="Times New Roman" w:hAnsi="Times New Roman"/>
          <w:sz w:val="24"/>
          <w:szCs w:val="24"/>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сведения об активе, справедливая стоимость которого подлежит обесценению;</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 выявленном признаке обесценения с указанием источника информации или о факте просрочки обязательства;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 наличии обоснованных причин  не проводить корректировку справедливой стоимости активов ПИФ.</w:t>
      </w:r>
    </w:p>
    <w:p w:rsidR="00E14902" w:rsidRPr="0010469C" w:rsidRDefault="00E14902" w:rsidP="00E14902">
      <w:pPr>
        <w:spacing w:after="0" w:line="360" w:lineRule="auto"/>
        <w:ind w:firstLine="567"/>
        <w:jc w:val="both"/>
        <w:rPr>
          <w:rFonts w:ascii="Times New Roman" w:hAnsi="Times New Roman"/>
          <w:sz w:val="24"/>
          <w:szCs w:val="24"/>
        </w:rPr>
      </w:pPr>
      <w:r w:rsidRPr="00F22AA9">
        <w:rPr>
          <w:rFonts w:ascii="Times New Roman" w:hAnsi="Times New Roman"/>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r w:rsidRPr="0010469C">
        <w:rPr>
          <w:rFonts w:ascii="Times New Roman" w:hAnsi="Times New Roman"/>
          <w:sz w:val="24"/>
          <w:szCs w:val="24"/>
        </w:rPr>
        <w:t xml:space="preserve"> </w:t>
      </w:r>
    </w:p>
    <w:p w:rsidR="00E14902" w:rsidRPr="00207827" w:rsidRDefault="00E14902" w:rsidP="00E14902">
      <w:pPr>
        <w:spacing w:line="360" w:lineRule="auto"/>
        <w:ind w:left="720"/>
        <w:contextualSpacing/>
        <w:jc w:val="both"/>
        <w:rPr>
          <w:sz w:val="24"/>
          <w:szCs w:val="24"/>
        </w:rPr>
      </w:pPr>
    </w:p>
    <w:p w:rsidR="00E14902" w:rsidRPr="001A3FDF" w:rsidRDefault="00E14902" w:rsidP="00E14902">
      <w:pPr>
        <w:spacing w:line="360" w:lineRule="auto"/>
        <w:contextualSpacing/>
        <w:jc w:val="both"/>
        <w:rPr>
          <w:rFonts w:ascii="Times New Roman" w:hAnsi="Times New Roman"/>
          <w:sz w:val="24"/>
          <w:szCs w:val="24"/>
        </w:rPr>
      </w:pPr>
      <w:r w:rsidRPr="00F73714">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контрагента,  </w:t>
      </w:r>
      <w:r w:rsidRPr="001A3FDF">
        <w:rPr>
          <w:rFonts w:ascii="Times New Roman" w:hAnsi="Times New Roman"/>
          <w:sz w:val="24"/>
          <w:szCs w:val="24"/>
        </w:rPr>
        <w:t>процедуры банкротства либо информации об отзыве лицензии у кредитной организации (брокера).</w:t>
      </w:r>
    </w:p>
    <w:p w:rsidR="009D63B8" w:rsidRPr="00DC5FCF" w:rsidRDefault="009D63B8" w:rsidP="00FA232C">
      <w:pPr>
        <w:pStyle w:val="aa"/>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объекта недвижимости определяется в следующем порядке:</w:t>
      </w:r>
    </w:p>
    <w:p w:rsidR="009D63B8" w:rsidRPr="00DC5FCF" w:rsidRDefault="009D63B8" w:rsidP="00E141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 xml:space="preserve">Дата оценки стоимости должна </w:t>
      </w:r>
      <w:r w:rsidR="00487A31" w:rsidRPr="00DC5FCF">
        <w:rPr>
          <w:rFonts w:ascii="Times New Roman" w:hAnsi="Times New Roman"/>
          <w:sz w:val="24"/>
          <w:szCs w:val="24"/>
        </w:rPr>
        <w:lastRenderedPageBreak/>
        <w:t>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В случае если согласно Правилам доверительного управления Фонд</w:t>
      </w:r>
      <w:r w:rsidR="00487A31" w:rsidRPr="00DC5FCF">
        <w:rPr>
          <w:rFonts w:ascii="Times New Roman" w:hAnsi="Times New Roman"/>
          <w:sz w:val="24"/>
          <w:szCs w:val="24"/>
        </w:rPr>
        <w:t>ом</w:t>
      </w:r>
      <w:r w:rsidRPr="00DC5FCF">
        <w:rPr>
          <w:rFonts w:ascii="Times New Roman" w:hAnsi="Times New Roman"/>
          <w:sz w:val="24"/>
          <w:szCs w:val="24"/>
        </w:rPr>
        <w:t xml:space="preserve"> активы Фонда могут составлять права аренды недвижимого имущества таким активом признаются права, полученные по договору операционной аренды, по которой Фонд является арендатором объекта недвижимости.</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прав по договору операционной аренды, арендатором по которому является Фонд, признается равной нулю.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Отдельный актив в отношении договора операционной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DC5FCF">
        <w:rPr>
          <w:rFonts w:ascii="Times New Roman" w:hAnsi="Times New Roman"/>
          <w:sz w:val="24"/>
          <w:szCs w:val="24"/>
        </w:rPr>
        <w:t>ь</w:t>
      </w:r>
      <w:r w:rsidRPr="00DC5FCF">
        <w:rPr>
          <w:rFonts w:ascii="Times New Roman" w:hAnsi="Times New Roman"/>
          <w:sz w:val="24"/>
          <w:szCs w:val="24"/>
        </w:rPr>
        <w:t xml:space="preserve"> по полученным предоплатам или в качестве отдельного актива дебиторск</w:t>
      </w:r>
      <w:r w:rsidR="00487A31" w:rsidRPr="00DC5FCF">
        <w:rPr>
          <w:rFonts w:ascii="Times New Roman" w:hAnsi="Times New Roman"/>
          <w:sz w:val="24"/>
          <w:szCs w:val="24"/>
        </w:rPr>
        <w:t>ая</w:t>
      </w:r>
      <w:r w:rsidRPr="00DC5FCF">
        <w:rPr>
          <w:rFonts w:ascii="Times New Roman" w:hAnsi="Times New Roman"/>
          <w:sz w:val="24"/>
          <w:szCs w:val="24"/>
        </w:rPr>
        <w:t xml:space="preserve"> задолженност</w:t>
      </w:r>
      <w:r w:rsidR="00487A31" w:rsidRPr="00DC5FCF">
        <w:rPr>
          <w:rFonts w:ascii="Times New Roman" w:hAnsi="Times New Roman"/>
          <w:sz w:val="24"/>
          <w:szCs w:val="24"/>
        </w:rPr>
        <w:t>ь</w:t>
      </w:r>
      <w:r w:rsidRPr="00DC5FCF">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a"/>
        <w:spacing w:after="0" w:line="360" w:lineRule="auto"/>
        <w:ind w:left="1080"/>
        <w:jc w:val="both"/>
        <w:rPr>
          <w:rFonts w:ascii="Times New Roman" w:hAnsi="Times New Roman"/>
          <w:color w:val="215868"/>
        </w:rPr>
      </w:pPr>
    </w:p>
    <w:p w:rsidR="009D63B8" w:rsidRPr="00DC5FCF" w:rsidRDefault="009D63B8" w:rsidP="00B635B1">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Имущественные права на недвижимость (кроме прав аренды)</w:t>
      </w:r>
    </w:p>
    <w:p w:rsidR="009D63B8" w:rsidRPr="00DC5FCF" w:rsidRDefault="002932B0" w:rsidP="002932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В</w:t>
      </w:r>
      <w:r w:rsidR="009D63B8" w:rsidRPr="00DC5FCF">
        <w:rPr>
          <w:rFonts w:ascii="Times New Roman" w:hAnsi="Times New Roman"/>
          <w:sz w:val="24"/>
          <w:szCs w:val="24"/>
        </w:rPr>
        <w:t xml:space="preserve"> случае если согласно Правилам доверительного управления Фонд</w:t>
      </w:r>
      <w:r w:rsidRPr="00DC5FCF">
        <w:rPr>
          <w:rFonts w:ascii="Times New Roman" w:hAnsi="Times New Roman"/>
          <w:sz w:val="24"/>
          <w:szCs w:val="24"/>
        </w:rPr>
        <w:t xml:space="preserve">ом </w:t>
      </w:r>
      <w:r w:rsidR="009D63B8" w:rsidRPr="00DC5FCF">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DC5FCF" w:rsidRDefault="009D63B8" w:rsidP="002932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DC5FCF">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9D63B8" w:rsidRPr="00DC5FCF" w:rsidRDefault="009D63B8" w:rsidP="009D63B8">
      <w:pPr>
        <w:pStyle w:val="aa"/>
        <w:spacing w:after="0" w:line="360" w:lineRule="auto"/>
        <w:jc w:val="both"/>
        <w:rPr>
          <w:rFonts w:ascii="Times New Roman" w:hAnsi="Times New Roman"/>
          <w:sz w:val="24"/>
          <w:szCs w:val="24"/>
        </w:rPr>
      </w:pPr>
    </w:p>
    <w:p w:rsidR="009D63B8" w:rsidRPr="00DC5FCF" w:rsidRDefault="009D63B8" w:rsidP="009D63B8">
      <w:pPr>
        <w:pStyle w:val="aa"/>
        <w:spacing w:after="0" w:line="360" w:lineRule="auto"/>
        <w:ind w:left="1440"/>
        <w:jc w:val="both"/>
        <w:rPr>
          <w:rFonts w:ascii="Times New Roman" w:hAnsi="Times New Roman"/>
          <w:sz w:val="24"/>
          <w:szCs w:val="24"/>
        </w:rPr>
      </w:pPr>
    </w:p>
    <w:p w:rsidR="009D63B8" w:rsidRPr="00DC5FCF" w:rsidRDefault="009D63B8" w:rsidP="00B635B1">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lastRenderedPageBreak/>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lastRenderedPageBreak/>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a"/>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a"/>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a"/>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a"/>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a"/>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8638C7" w:rsidRDefault="008638C7"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Pr="00DD23C5" w:rsidRDefault="007F0390" w:rsidP="009D63B8">
      <w:pPr>
        <w:spacing w:after="0" w:line="240" w:lineRule="auto"/>
        <w:jc w:val="both"/>
        <w:rPr>
          <w:rFonts w:ascii="Times New Roman" w:hAnsi="Times New Roman"/>
          <w:b/>
        </w:rPr>
      </w:pPr>
    </w:p>
    <w:p w:rsidR="008638C7" w:rsidRPr="00DD23C5" w:rsidRDefault="008638C7" w:rsidP="009D63B8">
      <w:pPr>
        <w:spacing w:after="0" w:line="240" w:lineRule="auto"/>
        <w:jc w:val="both"/>
        <w:rPr>
          <w:rFonts w:ascii="Times New Roman" w:hAnsi="Times New Roman"/>
          <w:b/>
        </w:rPr>
      </w:pPr>
    </w:p>
    <w:p w:rsidR="008638C7" w:rsidRPr="00DD23C5" w:rsidRDefault="008638C7"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Pr="00DD23C5" w:rsidRDefault="00384E8B"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074125" w:rsidRPr="00DC5FCF" w:rsidRDefault="00F363F2" w:rsidP="009D63B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 xml:space="preserve">Приложение №4. </w:t>
      </w:r>
    </w:p>
    <w:p w:rsidR="00C63D0C" w:rsidRPr="00DC5FCF" w:rsidRDefault="00F363F2" w:rsidP="009D63B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w:t>
      </w:r>
      <w:r w:rsidR="00074125" w:rsidRPr="00DC5FCF">
        <w:rPr>
          <w:rFonts w:ascii="Times New Roman" w:hAnsi="Times New Roman"/>
          <w:b/>
          <w:sz w:val="24"/>
          <w:szCs w:val="24"/>
        </w:rPr>
        <w:t xml:space="preserve"> </w:t>
      </w:r>
      <w:r w:rsidRPr="00DC5FCF">
        <w:rPr>
          <w:rFonts w:ascii="Times New Roman" w:hAnsi="Times New Roman"/>
          <w:b/>
          <w:sz w:val="24"/>
          <w:szCs w:val="24"/>
        </w:rPr>
        <w:t>на выплату вознаграждения</w:t>
      </w:r>
      <w:r w:rsidR="00074125" w:rsidRPr="00DC5FCF">
        <w:rPr>
          <w:rFonts w:ascii="Times New Roman" w:hAnsi="Times New Roman"/>
          <w:b/>
          <w:sz w:val="24"/>
          <w:szCs w:val="24"/>
        </w:rPr>
        <w:t xml:space="preserve"> и его использование в течение отчетного года</w:t>
      </w:r>
    </w:p>
    <w:p w:rsidR="00106E5E" w:rsidRPr="00DC5FCF" w:rsidRDefault="00106E5E" w:rsidP="009D63B8">
      <w:pPr>
        <w:spacing w:after="0" w:line="240" w:lineRule="auto"/>
        <w:jc w:val="both"/>
        <w:rPr>
          <w:rFonts w:ascii="Times New Roman" w:hAnsi="Times New Roman"/>
          <w:b/>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по последним рабочим дням каждого календарного месяца. </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Резерв на выплату вознаграждения за отчетный месяц рассчитывается от  среднегодовой стоимости чистых активов Фонда (далее – ССЧА) на отчетную дату 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стоимость чистых активов (далее –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873592" w:rsidRPr="00012760" w:rsidRDefault="00873592" w:rsidP="00873592">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 определяемых на отчетную дату,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9F6DA2" w:rsidP="00873592">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873592" w:rsidRPr="00012760">
        <w:rPr>
          <w:rFonts w:ascii="Times New Roman" w:hAnsi="Times New Roman"/>
          <w:sz w:val="24"/>
          <w:szCs w:val="24"/>
        </w:rPr>
        <w:t xml:space="preserve"> , </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9F6DA2" w:rsidP="00873592">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873592"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873592" w:rsidRPr="00012760" w:rsidRDefault="009F6DA2"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873592" w:rsidRPr="00012760">
        <w:rPr>
          <w:rFonts w:ascii="Times New Roman" w:hAnsi="Times New Roman"/>
          <w:sz w:val="24"/>
          <w:szCs w:val="24"/>
        </w:rPr>
        <w:t xml:space="preserve">  - сумма всех начисленных с начала года резервов на вознаграждение УК;</w:t>
      </w:r>
    </w:p>
    <w:p w:rsidR="00873592" w:rsidRPr="00012760" w:rsidRDefault="009F6DA2"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9F6DA2" w:rsidP="00873592">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873592" w:rsidRPr="00012760">
        <w:rPr>
          <w:rFonts w:ascii="Times New Roman" w:hAnsi="Times New Roman"/>
          <w:i/>
          <w:sz w:val="24"/>
          <w:szCs w:val="24"/>
        </w:rPr>
        <w:t xml:space="preserve">; </w:t>
      </w:r>
    </w:p>
    <w:p w:rsidR="00873592" w:rsidRPr="00012760" w:rsidRDefault="009F6DA2"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D17D31" w:rsidP="00873592">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00873592" w:rsidRPr="00012760">
        <w:rPr>
          <w:rFonts w:ascii="Times New Roman" w:hAnsi="Times New Roman"/>
          <w:sz w:val="24"/>
          <w:szCs w:val="24"/>
        </w:rPr>
        <w:t xml:space="preserve">– количество рабочих дней в отчетном году. </w:t>
      </w:r>
    </w:p>
    <w:p w:rsidR="00873592" w:rsidRPr="00012760" w:rsidRDefault="00873592" w:rsidP="00873592">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отчетную дату включительно.</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lastRenderedPageBreak/>
        <w:t xml:space="preserve">Приложение </w:t>
      </w:r>
      <w:r>
        <w:rPr>
          <w:rFonts w:ascii="Times New Roman" w:hAnsi="Times New Roman"/>
          <w:b/>
        </w:rPr>
        <w:t>№5</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0"/>
        <w:tabs>
          <w:tab w:val="left" w:pos="993"/>
        </w:tabs>
        <w:spacing w:line="360" w:lineRule="auto"/>
        <w:ind w:left="0"/>
        <w:jc w:val="both"/>
        <w:rPr>
          <w:rFonts w:eastAsia="Batang"/>
          <w:b/>
          <w:color w:val="000000"/>
          <w:szCs w:val="24"/>
        </w:rPr>
      </w:pPr>
    </w:p>
    <w:p w:rsidR="007234E8" w:rsidRDefault="007234E8" w:rsidP="007234E8">
      <w:pPr>
        <w:pStyle w:val="10"/>
        <w:tabs>
          <w:tab w:val="left" w:pos="993"/>
        </w:tabs>
        <w:spacing w:line="360" w:lineRule="auto"/>
        <w:ind w:left="0"/>
        <w:jc w:val="both"/>
        <w:rPr>
          <w:rFonts w:eastAsia="Batang"/>
          <w:color w:val="000000"/>
          <w:szCs w:val="24"/>
        </w:rPr>
      </w:pPr>
      <w:r>
        <w:rPr>
          <w:rFonts w:eastAsia="Batang"/>
          <w:b/>
          <w:color w:val="000000"/>
          <w:szCs w:val="24"/>
        </w:rPr>
        <w:t xml:space="preserve">1. </w:t>
      </w:r>
      <w:r w:rsidRPr="004C294D">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2100" w:dyaOrig="690">
          <v:shape id="_x0000_i1027" type="#_x0000_t75" style="width:105pt;height:34.5pt" o:ole="">
            <v:imagedata r:id="rId30" o:title=""/>
          </v:shape>
          <o:OLEObject Type="Embed" ProgID="Equation.3" ShapeID="_x0000_i1027" DrawAspect="Content" ObjectID="_1617543219" r:id="rId31"/>
        </w:object>
      </w:r>
    </w:p>
    <w:p w:rsidR="007234E8" w:rsidRDefault="007234E8" w:rsidP="007234E8">
      <w:pPr>
        <w:pStyle w:val="10"/>
        <w:tabs>
          <w:tab w:val="left" w:pos="993"/>
        </w:tabs>
        <w:spacing w:line="360" w:lineRule="auto"/>
        <w:ind w:left="0"/>
        <w:jc w:val="both"/>
        <w:rPr>
          <w:rFonts w:eastAsia="Batang"/>
          <w:color w:val="000000"/>
          <w:szCs w:val="24"/>
        </w:rPr>
      </w:pP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PV – справедливая стоимость актива (обязательства);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270" w:dyaOrig="375">
          <v:shape id="_x0000_i1028" type="#_x0000_t75" style="width:13.5pt;height:18.75pt" o:ole="">
            <v:imagedata r:id="rId32" o:title=""/>
          </v:shape>
          <o:OLEObject Type="Embed" ProgID="Equation.3" ShapeID="_x0000_i1028" DrawAspect="Content" ObjectID="_1617543220" r:id="rId33"/>
        </w:object>
      </w:r>
      <w:r>
        <w:rPr>
          <w:rFonts w:eastAsia="Batang"/>
          <w:color w:val="000000"/>
          <w:szCs w:val="24"/>
        </w:rPr>
        <w:t xml:space="preserve">  - сумма n-ого денежного потока (проценты и основная сумма); </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345" w:dyaOrig="375">
          <v:shape id="_x0000_i1029" type="#_x0000_t75" style="width:17.25pt;height:18.75pt" o:ole="">
            <v:imagedata r:id="rId34" o:title=""/>
          </v:shape>
          <o:OLEObject Type="Embed" ProgID="Equation.3" ShapeID="_x0000_i1029" DrawAspect="Content" ObjectID="_1617543221" r:id="rId35"/>
        </w:object>
      </w:r>
      <w:r>
        <w:rPr>
          <w:rFonts w:eastAsia="Batang"/>
          <w:color w:val="000000"/>
          <w:szCs w:val="24"/>
        </w:rPr>
        <w:t xml:space="preserve">  - количество дней от даты определения СЧА до даты n-ого денежного потока;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r  - ставка        дисконтирования    в   процентах   годовых, определенная в соответствии с настоящими Правилами.</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6E4C8B" w:rsidRPr="004F668C" w:rsidRDefault="007234E8" w:rsidP="006E4C8B">
      <w:pPr>
        <w:pStyle w:val="aa"/>
        <w:spacing w:after="0" w:line="360" w:lineRule="auto"/>
        <w:ind w:left="0" w:firstLine="567"/>
        <w:jc w:val="both"/>
        <w:rPr>
          <w:rFonts w:ascii="Times New Roman" w:eastAsia="Batang" w:hAnsi="Times New Roman"/>
          <w:sz w:val="24"/>
          <w:szCs w:val="24"/>
          <w:lang w:eastAsia="ru-RU"/>
        </w:rPr>
      </w:pPr>
      <w:r w:rsidRPr="004F668C">
        <w:rPr>
          <w:rFonts w:ascii="Times New Roman" w:eastAsia="Batang" w:hAnsi="Times New Roman"/>
          <w:sz w:val="24"/>
          <w:szCs w:val="24"/>
          <w:lang w:eastAsia="ru-RU"/>
        </w:rPr>
        <w:t>График денежных потоков корректируется в случае внесения изменений в договор</w:t>
      </w:r>
      <w:r w:rsidR="00726041" w:rsidRPr="004F668C">
        <w:rPr>
          <w:rFonts w:ascii="Times New Roman" w:eastAsia="Batang" w:hAnsi="Times New Roman"/>
          <w:sz w:val="24"/>
          <w:szCs w:val="24"/>
          <w:lang w:eastAsia="ru-RU"/>
        </w:rPr>
        <w:t xml:space="preserve">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6E4C8B" w:rsidRPr="004F668C" w:rsidRDefault="006E4C8B" w:rsidP="006E4C8B">
      <w:pPr>
        <w:spacing w:line="360" w:lineRule="auto"/>
        <w:ind w:firstLine="567"/>
        <w:jc w:val="both"/>
        <w:rPr>
          <w:rFonts w:ascii="Times New Roman" w:eastAsia="Batang" w:hAnsi="Times New Roman"/>
          <w:sz w:val="24"/>
          <w:szCs w:val="24"/>
          <w:lang w:eastAsia="ru-RU"/>
        </w:rPr>
      </w:pPr>
      <w:r w:rsidRPr="004F668C">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корректируется  с учетом порядка, указанного в </w:t>
      </w:r>
      <w:hyperlink w:anchor="приложение_6" w:history="1">
        <w:r w:rsidRPr="004F668C">
          <w:rPr>
            <w:rFonts w:ascii="Times New Roman" w:eastAsia="Batang" w:hAnsi="Times New Roman"/>
            <w:sz w:val="24"/>
            <w:szCs w:val="24"/>
            <w:lang w:eastAsia="ru-RU"/>
          </w:rPr>
          <w:t>Приложении №7</w:t>
        </w:r>
      </w:hyperlink>
      <w:r w:rsidRPr="004F668C">
        <w:rPr>
          <w:rFonts w:ascii="Times New Roman" w:eastAsia="Batang" w:hAnsi="Times New Roman"/>
          <w:sz w:val="24"/>
          <w:szCs w:val="24"/>
          <w:lang w:eastAsia="ru-RU"/>
        </w:rPr>
        <w:t xml:space="preserve">. </w:t>
      </w:r>
    </w:p>
    <w:p w:rsidR="007234E8" w:rsidRDefault="007234E8" w:rsidP="007234E8">
      <w:pPr>
        <w:pStyle w:val="10"/>
        <w:tabs>
          <w:tab w:val="left" w:pos="993"/>
        </w:tabs>
        <w:spacing w:line="360" w:lineRule="auto"/>
        <w:ind w:left="0"/>
        <w:jc w:val="both"/>
        <w:rPr>
          <w:rFonts w:eastAsia="Batang"/>
          <w:b/>
          <w:color w:val="000000"/>
          <w:szCs w:val="24"/>
        </w:rPr>
      </w:pPr>
      <w:r w:rsidRPr="004C294D">
        <w:rPr>
          <w:rFonts w:eastAsia="Batang"/>
          <w:b/>
          <w:color w:val="000000"/>
          <w:szCs w:val="24"/>
        </w:rPr>
        <w:t>2</w:t>
      </w:r>
      <w:r>
        <w:rPr>
          <w:rFonts w:eastAsia="Batang"/>
          <w:b/>
          <w:color w:val="000000"/>
          <w:szCs w:val="24"/>
        </w:rPr>
        <w:t xml:space="preserve">. </w:t>
      </w:r>
      <w:r w:rsidRPr="00F02FA5">
        <w:rPr>
          <w:rFonts w:eastAsia="Batang"/>
          <w:b/>
          <w:color w:val="000000"/>
          <w:szCs w:val="24"/>
        </w:rPr>
        <w:t>Порядок определения ставки</w:t>
      </w:r>
      <w:r w:rsidRPr="005755C0">
        <w:rPr>
          <w:rFonts w:eastAsia="Batang"/>
          <w:b/>
          <w:color w:val="000000"/>
          <w:szCs w:val="24"/>
        </w:rPr>
        <w:t xml:space="preserve"> </w:t>
      </w:r>
      <w:r>
        <w:rPr>
          <w:rFonts w:eastAsia="Batang"/>
          <w:b/>
          <w:color w:val="000000"/>
          <w:szCs w:val="24"/>
        </w:rPr>
        <w:t>дисконтирования</w:t>
      </w:r>
    </w:p>
    <w:p w:rsidR="007234E8" w:rsidRPr="003A4769" w:rsidRDefault="007234E8" w:rsidP="007234E8">
      <w:pPr>
        <w:pStyle w:val="10"/>
        <w:tabs>
          <w:tab w:val="left" w:pos="993"/>
        </w:tabs>
        <w:spacing w:line="360" w:lineRule="auto"/>
        <w:ind w:left="0"/>
        <w:jc w:val="both"/>
        <w:rPr>
          <w:rFonts w:eastAsia="Batang"/>
          <w:color w:val="000000"/>
          <w:szCs w:val="24"/>
        </w:rPr>
      </w:pPr>
      <w:r w:rsidRPr="003A4769">
        <w:rPr>
          <w:rFonts w:eastAsia="Batang"/>
          <w:color w:val="000000"/>
          <w:szCs w:val="24"/>
        </w:rPr>
        <w:t>2.1. Ставка дисконтирования равна:</w:t>
      </w:r>
    </w:p>
    <w:p w:rsidR="000C17B1" w:rsidRPr="003A4769" w:rsidRDefault="007234E8" w:rsidP="000C17B1">
      <w:pPr>
        <w:pStyle w:val="aa"/>
        <w:numPr>
          <w:ilvl w:val="0"/>
          <w:numId w:val="31"/>
        </w:numPr>
        <w:tabs>
          <w:tab w:val="left" w:pos="567"/>
        </w:tabs>
        <w:spacing w:after="0" w:line="360" w:lineRule="auto"/>
        <w:ind w:left="567" w:hanging="283"/>
        <w:jc w:val="both"/>
        <w:rPr>
          <w:rFonts w:ascii="Times New Roman" w:hAnsi="Times New Roman"/>
          <w:sz w:val="24"/>
          <w:szCs w:val="24"/>
        </w:rPr>
      </w:pPr>
      <w:r w:rsidRPr="003A4769">
        <w:rPr>
          <w:rFonts w:ascii="Times New Roman" w:eastAsia="Batang" w:hAnsi="Times New Roman"/>
          <w:color w:val="000000"/>
          <w:sz w:val="24"/>
          <w:szCs w:val="24"/>
          <w:lang w:eastAsia="ru-RU"/>
        </w:rPr>
        <w:tab/>
      </w:r>
      <w:r w:rsidR="000C17B1" w:rsidRPr="003A4769">
        <w:rPr>
          <w:rFonts w:ascii="Times New Roman" w:hAnsi="Times New Roman"/>
          <w:sz w:val="24"/>
          <w:szCs w:val="24"/>
        </w:rPr>
        <w:t>ставке, предусмотренной договором в течение максимального срока, если ее  значение находится в диапазоне, определенном с учетом волатильности рыночных ставок на горизонте 12 месяцев с учетом последней раскрытой ставки.  Волатильность рыночных ставок определяется как стандартное отклонение (</w:t>
      </w:r>
      <m:oMath>
        <m:r>
          <m:rPr>
            <m:sty m:val="p"/>
          </m:rPr>
          <w:rPr>
            <w:rFonts w:ascii="Cambria Math" w:eastAsia="Times New Roman" w:hAnsi="Cambria Math" w:hint="eastAsia"/>
            <w:color w:val="000000"/>
            <w:sz w:val="24"/>
            <w:szCs w:val="24"/>
            <w:lang w:eastAsia="ru-RU"/>
          </w:rPr>
          <m:t>σ</m:t>
        </m:r>
      </m:oMath>
      <w:r w:rsidR="000C17B1" w:rsidRPr="003A4769">
        <w:rPr>
          <w:rFonts w:ascii="Times New Roman" w:hAnsi="Times New Roman"/>
          <w:sz w:val="24"/>
          <w:szCs w:val="24"/>
        </w:rPr>
        <w:t>).</w:t>
      </w:r>
    </w:p>
    <w:p w:rsidR="000C17B1" w:rsidRPr="003A4769" w:rsidRDefault="000C17B1" w:rsidP="000C17B1">
      <w:pPr>
        <w:pStyle w:val="aa"/>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hint="eastAsia"/>
              <w:color w:val="000000"/>
              <w:sz w:val="24"/>
              <w:szCs w:val="24"/>
              <w:lang w:eastAsia="ru-RU"/>
            </w:rPr>
            <w:lastRenderedPageBreak/>
            <m:t>σ</m:t>
          </m:r>
          <m:r>
            <m:rPr>
              <m:sty m:val="p"/>
            </m:rPr>
            <w:rPr>
              <w:rFonts w:ascii="Cambria Math" w:eastAsia="Times New Roman" w:hAnsi="Cambria Math"/>
              <w:color w:val="000000"/>
              <w:sz w:val="24"/>
              <w:szCs w:val="24"/>
              <w:lang w:eastAsia="ru-RU"/>
            </w:rPr>
            <m:t>=</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hint="eastAsia"/>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0C17B1" w:rsidRPr="003A4769" w:rsidRDefault="000C17B1" w:rsidP="000C17B1">
      <w:pPr>
        <w:tabs>
          <w:tab w:val="left" w:pos="567"/>
        </w:tabs>
        <w:spacing w:after="0" w:line="360" w:lineRule="auto"/>
        <w:jc w:val="both"/>
        <w:rPr>
          <w:rFonts w:ascii="Times New Roman" w:hAnsi="Times New Roman"/>
          <w:sz w:val="24"/>
          <w:szCs w:val="24"/>
        </w:rPr>
      </w:pPr>
      <w:r w:rsidRPr="003A4769">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hint="eastAsia"/>
                <w:sz w:val="24"/>
                <w:szCs w:val="24"/>
              </w:rPr>
              <m:t>дог</m:t>
            </m:r>
          </m:sub>
        </m:sSub>
        <m:r>
          <m:rPr>
            <m:sty m:val="p"/>
          </m:rPr>
          <w:rPr>
            <w:rFonts w:ascii="Cambria Math" w:hAnsi="Cambria Math"/>
            <w:sz w:val="24"/>
            <w:szCs w:val="24"/>
          </w:rPr>
          <m:t>)</m:t>
        </m:r>
      </m:oMath>
      <w:r w:rsidRPr="003A4769">
        <w:rPr>
          <w:rFonts w:ascii="Times New Roman" w:hAnsi="Times New Roman"/>
          <w:sz w:val="24"/>
          <w:szCs w:val="24"/>
        </w:rPr>
        <w:t xml:space="preserve"> применяется в качестве ставки дисконтирования, если соблюдается условие:</w:t>
      </w:r>
    </w:p>
    <w:p w:rsidR="000C17B1" w:rsidRPr="003A4769" w:rsidRDefault="000C17B1" w:rsidP="000C17B1">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r>
              <w:rPr>
                <w:rFonts w:ascii="Cambria Math" w:eastAsia="Times New Roman" w:hAnsi="Cambria Math"/>
                <w:color w:val="000000"/>
                <w:sz w:val="24"/>
                <w:szCs w:val="24"/>
                <w:lang w:eastAsia="ru-RU"/>
              </w:rPr>
              <m:t>.</m:t>
            </m:r>
            <m:r>
              <w:rPr>
                <w:rFonts w:ascii="Cambria Math" w:eastAsia="Times New Roman" w:hAnsi="Cambria Math" w:hint="eastAsia"/>
                <w:color w:val="000000"/>
                <w:sz w:val="24"/>
                <w:szCs w:val="24"/>
                <w:lang w:eastAsia="ru-RU"/>
              </w:rPr>
              <m:t>посл</m:t>
            </m:r>
          </m:sub>
        </m:sSub>
        <m:r>
          <w:rPr>
            <w:rFonts w:ascii="Cambria Math" w:hAnsi="Cambria Math"/>
            <w:sz w:val="24"/>
            <w:szCs w:val="24"/>
          </w:rPr>
          <m:t>-</m:t>
        </m:r>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hint="eastAsia"/>
                <w:sz w:val="24"/>
                <w:szCs w:val="24"/>
              </w:rPr>
              <m:t>дог</m:t>
            </m:r>
          </m:sub>
        </m:sSub>
        <m:r>
          <w:rPr>
            <w:rFonts w:ascii="Cambria Math" w:hAnsi="Cambria Math"/>
            <w:sz w:val="24"/>
            <w:szCs w:val="24"/>
          </w:rPr>
          <m:t>≤</m:t>
        </m:r>
      </m:oMath>
      <w:r w:rsidRPr="003A4769">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r>
              <w:rPr>
                <w:rFonts w:ascii="Cambria Math" w:eastAsia="Times New Roman" w:hAnsi="Cambria Math"/>
                <w:color w:val="000000"/>
                <w:sz w:val="24"/>
                <w:szCs w:val="24"/>
                <w:lang w:eastAsia="ru-RU"/>
              </w:rPr>
              <m:t>.</m:t>
            </m:r>
            <m:r>
              <w:rPr>
                <w:rFonts w:ascii="Cambria Math" w:eastAsia="Times New Roman" w:hAnsi="Cambria Math" w:hint="eastAsia"/>
                <w:color w:val="000000"/>
                <w:sz w:val="24"/>
                <w:szCs w:val="24"/>
                <w:lang w:eastAsia="ru-RU"/>
              </w:rPr>
              <m:t>посл</m:t>
            </m:r>
          </m:sub>
        </m:sSub>
        <m:r>
          <m:rPr>
            <m:sty m:val="p"/>
          </m:rPr>
          <w:rPr>
            <w:rFonts w:ascii="Cambria Math" w:eastAsia="Times New Roman" w:hAnsi="Cambria Math"/>
            <w:color w:val="000000"/>
            <w:sz w:val="24"/>
            <w:szCs w:val="24"/>
            <w:lang w:eastAsia="ru-RU"/>
          </w:rPr>
          <m:t>+</m:t>
        </m:r>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oMath>
    </w:p>
    <w:p w:rsidR="000C17B1" w:rsidRPr="003A4769" w:rsidRDefault="000C17B1" w:rsidP="000C17B1">
      <w:pPr>
        <w:tabs>
          <w:tab w:val="left" w:pos="567"/>
        </w:tabs>
        <w:spacing w:after="0" w:line="360" w:lineRule="auto"/>
        <w:jc w:val="both"/>
        <w:rPr>
          <w:rFonts w:ascii="Times New Roman" w:hAnsi="Times New Roman"/>
          <w:sz w:val="24"/>
          <w:szCs w:val="24"/>
        </w:rPr>
      </w:pPr>
      <w:r w:rsidRPr="003A4769">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r>
              <w:rPr>
                <w:rFonts w:ascii="Cambria Math" w:eastAsia="Times New Roman" w:hAnsi="Cambria Math"/>
                <w:color w:val="000000"/>
                <w:sz w:val="24"/>
                <w:szCs w:val="24"/>
                <w:lang w:eastAsia="ru-RU"/>
              </w:rPr>
              <m:t>.</m:t>
            </m:r>
            <m:r>
              <w:rPr>
                <w:rFonts w:ascii="Cambria Math" w:eastAsia="Times New Roman" w:hAnsi="Cambria Math" w:hint="eastAsia"/>
                <w:color w:val="000000"/>
                <w:sz w:val="24"/>
                <w:szCs w:val="24"/>
                <w:lang w:eastAsia="ru-RU"/>
              </w:rPr>
              <m:t>посл</m:t>
            </m:r>
          </m:sub>
        </m:sSub>
      </m:oMath>
      <w:r w:rsidRPr="003A4769">
        <w:rPr>
          <w:rFonts w:ascii="Times New Roman" w:hAnsi="Times New Roman"/>
          <w:color w:val="000000"/>
          <w:sz w:val="24"/>
          <w:szCs w:val="24"/>
          <w:lang w:eastAsia="ru-RU"/>
        </w:rPr>
        <w:t xml:space="preserve">), </w:t>
      </w:r>
      <w:r w:rsidRPr="003A4769">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7234E8" w:rsidRPr="003A4769" w:rsidRDefault="000C17B1" w:rsidP="000C17B1">
      <w:pPr>
        <w:pStyle w:val="aa"/>
        <w:numPr>
          <w:ilvl w:val="0"/>
          <w:numId w:val="31"/>
        </w:numPr>
        <w:tabs>
          <w:tab w:val="left" w:pos="567"/>
        </w:tabs>
        <w:spacing w:after="0" w:line="360" w:lineRule="auto"/>
        <w:ind w:left="567" w:hanging="283"/>
        <w:jc w:val="both"/>
        <w:rPr>
          <w:rFonts w:ascii="Times New Roman" w:hAnsi="Times New Roman"/>
          <w:sz w:val="24"/>
          <w:szCs w:val="24"/>
        </w:rPr>
      </w:pPr>
      <w:r w:rsidRPr="003A4769">
        <w:rPr>
          <w:rFonts w:ascii="Times New Roman" w:hAnsi="Times New Roman"/>
          <w:sz w:val="24"/>
          <w:szCs w:val="24"/>
        </w:rPr>
        <w:t xml:space="preserve">рыночной ставке, скорректированной на изменение ключевой ставки, если ставка по договору не попадает в диапазон волатильности, а также, если ставка по договору не установлена.  </w:t>
      </w:r>
    </w:p>
    <w:p w:rsidR="00FE7A60" w:rsidRPr="004C294D" w:rsidRDefault="007234E8" w:rsidP="00FA232C">
      <w:pPr>
        <w:pStyle w:val="10"/>
        <w:tabs>
          <w:tab w:val="left" w:pos="993"/>
        </w:tabs>
        <w:spacing w:line="360" w:lineRule="auto"/>
        <w:jc w:val="both"/>
        <w:rPr>
          <w:rFonts w:eastAsia="Batang"/>
          <w:color w:val="000000"/>
          <w:szCs w:val="24"/>
        </w:rPr>
      </w:pPr>
      <w:r w:rsidRPr="003A4769">
        <w:rPr>
          <w:rFonts w:eastAsia="Batang"/>
          <w:color w:val="000000"/>
          <w:szCs w:val="24"/>
        </w:rPr>
        <w:t xml:space="preserve">2.2. Ставка дисконтирования определяется по состоянию </w:t>
      </w:r>
      <w:r w:rsidR="00FE7A60" w:rsidRPr="003A4769">
        <w:rPr>
          <w:rFonts w:eastAsia="Batang"/>
          <w:color w:val="000000"/>
          <w:szCs w:val="24"/>
        </w:rPr>
        <w:t>на каждую дату определения СЧА,</w:t>
      </w:r>
      <w:r w:rsidR="00FE7A60">
        <w:rPr>
          <w:rFonts w:eastAsia="Batang"/>
          <w:color w:val="000000"/>
          <w:szCs w:val="24"/>
        </w:rPr>
        <w:t xml:space="preserve"> включая</w:t>
      </w:r>
      <w:r w:rsidR="00FE7A60" w:rsidRPr="004C294D">
        <w:rPr>
          <w:rFonts w:eastAsia="Batang"/>
          <w:color w:val="000000"/>
          <w:szCs w:val="24"/>
        </w:rPr>
        <w:t>:</w:t>
      </w:r>
    </w:p>
    <w:p w:rsidR="00FE7A60" w:rsidRPr="004C294D"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4C294D">
        <w:rPr>
          <w:rFonts w:ascii="Times New Roman" w:eastAsia="Batang" w:hAnsi="Times New Roman"/>
          <w:color w:val="000000"/>
          <w:sz w:val="24"/>
          <w:szCs w:val="24"/>
          <w:lang w:eastAsia="ru-RU"/>
        </w:rPr>
        <w:t>на дату первоначального признания актива (обязательства);</w:t>
      </w:r>
    </w:p>
    <w:p w:rsidR="00FE7A60"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4C294D">
        <w:rPr>
          <w:rFonts w:ascii="Times New Roman" w:eastAsia="Batang" w:hAnsi="Times New Roman"/>
          <w:color w:val="000000"/>
          <w:sz w:val="24"/>
          <w:szCs w:val="24"/>
          <w:lang w:eastAsia="ru-RU"/>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r>
        <w:rPr>
          <w:rFonts w:ascii="Times New Roman" w:eastAsia="Batang" w:hAnsi="Times New Roman"/>
          <w:color w:val="000000"/>
          <w:sz w:val="24"/>
          <w:szCs w:val="24"/>
          <w:lang w:eastAsia="ru-RU"/>
        </w:rPr>
        <w:t>;</w:t>
      </w:r>
    </w:p>
    <w:p w:rsidR="00FE7A60" w:rsidRPr="004C294D"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на дату изменения ключевой ставки Банка России, после первоначального признания.</w:t>
      </w:r>
    </w:p>
    <w:p w:rsidR="007234E8" w:rsidRDefault="007234E8" w:rsidP="007234E8">
      <w:pPr>
        <w:pStyle w:val="10"/>
        <w:tabs>
          <w:tab w:val="left" w:pos="993"/>
        </w:tabs>
        <w:spacing w:line="360" w:lineRule="auto"/>
        <w:ind w:left="0"/>
        <w:jc w:val="both"/>
        <w:rPr>
          <w:rFonts w:eastAsia="Batang"/>
          <w:color w:val="000000"/>
          <w:szCs w:val="24"/>
        </w:rPr>
      </w:pPr>
      <w:r>
        <w:rPr>
          <w:rFonts w:eastAsia="Batang"/>
          <w:b/>
          <w:color w:val="000000"/>
          <w:szCs w:val="24"/>
        </w:rPr>
        <w:t>3. Для</w:t>
      </w:r>
      <w:r w:rsidRPr="004C294D">
        <w:rPr>
          <w:rFonts w:eastAsia="Batang"/>
          <w:b/>
          <w:color w:val="000000"/>
          <w:szCs w:val="24"/>
        </w:rPr>
        <w:t xml:space="preserve"> </w:t>
      </w:r>
      <w:r>
        <w:rPr>
          <w:rFonts w:eastAsia="Batang"/>
          <w:b/>
          <w:color w:val="000000"/>
          <w:szCs w:val="24"/>
        </w:rPr>
        <w:t>определения</w:t>
      </w:r>
      <w:r w:rsidRPr="004C294D">
        <w:rPr>
          <w:rFonts w:eastAsia="Batang"/>
          <w:b/>
          <w:color w:val="000000"/>
          <w:szCs w:val="24"/>
        </w:rPr>
        <w:t xml:space="preserve"> рыночной ставки применя</w:t>
      </w:r>
      <w:r>
        <w:rPr>
          <w:rFonts w:eastAsia="Batang"/>
          <w:b/>
          <w:color w:val="000000"/>
          <w:szCs w:val="24"/>
        </w:rPr>
        <w:t>ю</w:t>
      </w:r>
      <w:r w:rsidRPr="004C294D">
        <w:rPr>
          <w:rFonts w:eastAsia="Batang"/>
          <w:b/>
          <w:color w:val="000000"/>
          <w:szCs w:val="24"/>
        </w:rPr>
        <w:t>тся</w:t>
      </w:r>
      <w:r>
        <w:rPr>
          <w:rFonts w:eastAsia="Batang"/>
          <w:color w:val="000000"/>
          <w:szCs w:val="24"/>
        </w:rPr>
        <w:t>:</w:t>
      </w:r>
    </w:p>
    <w:p w:rsidR="007234E8" w:rsidRDefault="007234E8" w:rsidP="007234E8">
      <w:pPr>
        <w:numPr>
          <w:ilvl w:val="0"/>
          <w:numId w:val="60"/>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Д</w:t>
      </w:r>
      <w:r w:rsidRPr="00C842CA">
        <w:rPr>
          <w:rFonts w:ascii="Times New Roman" w:eastAsia="Batang" w:hAnsi="Times New Roman"/>
          <w:color w:val="000000"/>
          <w:sz w:val="24"/>
          <w:szCs w:val="24"/>
          <w:lang w:eastAsia="ru-RU"/>
        </w:rPr>
        <w:t>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w:t>
      </w:r>
      <w:r>
        <w:rPr>
          <w:rFonts w:ascii="Times New Roman" w:eastAsia="Batang" w:hAnsi="Times New Roman"/>
          <w:color w:val="000000"/>
          <w:sz w:val="24"/>
          <w:szCs w:val="24"/>
          <w:lang w:eastAsia="ru-RU"/>
        </w:rPr>
        <w:t xml:space="preserve"> в целом по Российской Федерации</w:t>
      </w:r>
      <w:r w:rsidRPr="00C842CA">
        <w:rPr>
          <w:rFonts w:ascii="Times New Roman" w:eastAsia="Batang" w:hAnsi="Times New Roman"/>
          <w:color w:val="000000"/>
          <w:sz w:val="24"/>
          <w:szCs w:val="24"/>
          <w:lang w:eastAsia="ru-RU"/>
        </w:rPr>
        <w:t>, определённ</w:t>
      </w:r>
      <w:r>
        <w:rPr>
          <w:rFonts w:ascii="Times New Roman" w:eastAsia="Batang" w:hAnsi="Times New Roman"/>
          <w:color w:val="000000"/>
          <w:sz w:val="24"/>
          <w:szCs w:val="24"/>
          <w:lang w:eastAsia="ru-RU"/>
        </w:rPr>
        <w:t>ые</w:t>
      </w:r>
      <w:r w:rsidRPr="00C842CA">
        <w:rPr>
          <w:rFonts w:ascii="Times New Roman" w:eastAsia="Batang" w:hAnsi="Times New Roman"/>
          <w:color w:val="000000"/>
          <w:sz w:val="24"/>
          <w:szCs w:val="24"/>
          <w:lang w:eastAsia="ru-RU"/>
        </w:rPr>
        <w:t xml:space="preserve"> в соответствии с официальной статистикой Центрального банка РФ по процентным ставкам (http://cbr.ru/statistics/?PrtId=int_rat)</w:t>
      </w:r>
      <w:r w:rsidR="00587666">
        <w:rPr>
          <w:rFonts w:ascii="Times New Roman" w:eastAsia="Batang" w:hAnsi="Times New Roman"/>
          <w:color w:val="000000"/>
          <w:sz w:val="24"/>
          <w:szCs w:val="24"/>
          <w:lang w:eastAsia="ru-RU"/>
        </w:rPr>
        <w:t>, определенные по развернутой шкале</w:t>
      </w:r>
      <w:r w:rsidRPr="00C842CA">
        <w:rPr>
          <w:rFonts w:ascii="Times New Roman" w:eastAsia="Batang" w:hAnsi="Times New Roman"/>
          <w:color w:val="000000"/>
          <w:sz w:val="24"/>
          <w:szCs w:val="24"/>
          <w:lang w:eastAsia="ru-RU"/>
        </w:rPr>
        <w:t xml:space="preserve">. </w:t>
      </w:r>
    </w:p>
    <w:p w:rsidR="007234E8" w:rsidRDefault="007234E8" w:rsidP="007234E8">
      <w:pPr>
        <w:numPr>
          <w:ilvl w:val="0"/>
          <w:numId w:val="60"/>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Д</w:t>
      </w:r>
      <w:r w:rsidRPr="004C294D">
        <w:rPr>
          <w:rFonts w:ascii="Times New Roman" w:eastAsia="Batang" w:hAnsi="Times New Roman"/>
          <w:color w:val="000000"/>
          <w:sz w:val="24"/>
          <w:szCs w:val="24"/>
          <w:lang w:eastAsia="ru-RU"/>
        </w:rPr>
        <w:t>ля оценки дебиторской задолженности - средневзвешенные процентные ставки по кредитам физическим лицам и</w:t>
      </w:r>
      <w:r>
        <w:rPr>
          <w:rFonts w:ascii="Times New Roman" w:eastAsia="Batang" w:hAnsi="Times New Roman"/>
          <w:color w:val="000000"/>
          <w:sz w:val="24"/>
          <w:szCs w:val="24"/>
          <w:lang w:eastAsia="ru-RU"/>
        </w:rPr>
        <w:t>ли</w:t>
      </w:r>
      <w:r w:rsidRPr="004C294D">
        <w:rPr>
          <w:rFonts w:ascii="Times New Roman" w:eastAsia="Batang" w:hAnsi="Times New Roman"/>
          <w:color w:val="000000"/>
          <w:sz w:val="24"/>
          <w:szCs w:val="24"/>
          <w:lang w:eastAsia="ru-RU"/>
        </w:rPr>
        <w:t xml:space="preserve"> нефинансовым организациям </w:t>
      </w:r>
      <w:r>
        <w:rPr>
          <w:rFonts w:ascii="Times New Roman" w:eastAsia="Batang" w:hAnsi="Times New Roman"/>
          <w:color w:val="000000"/>
          <w:sz w:val="24"/>
          <w:szCs w:val="24"/>
          <w:lang w:eastAsia="ru-RU"/>
        </w:rPr>
        <w:t xml:space="preserve">(в зависимости от контрагента) </w:t>
      </w:r>
      <w:r w:rsidRPr="004C294D">
        <w:rPr>
          <w:rFonts w:ascii="Times New Roman" w:eastAsia="Batang" w:hAnsi="Times New Roman"/>
          <w:color w:val="000000"/>
          <w:sz w:val="24"/>
          <w:szCs w:val="24"/>
          <w:lang w:eastAsia="ru-RU"/>
        </w:rPr>
        <w:t>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(http://cbr.ru/statistics/?PrtId=int_rat)</w:t>
      </w:r>
      <w:r w:rsidR="00587666">
        <w:rPr>
          <w:rFonts w:ascii="Times New Roman" w:eastAsia="Batang" w:hAnsi="Times New Roman"/>
          <w:color w:val="000000"/>
          <w:sz w:val="24"/>
          <w:szCs w:val="24"/>
          <w:lang w:eastAsia="ru-RU"/>
        </w:rPr>
        <w:t>, определенные по развернутой шкале</w:t>
      </w:r>
      <w:r w:rsidRPr="004C294D">
        <w:rPr>
          <w:rFonts w:ascii="Times New Roman" w:eastAsia="Batang" w:hAnsi="Times New Roman"/>
          <w:color w:val="000000"/>
          <w:sz w:val="24"/>
          <w:szCs w:val="24"/>
          <w:lang w:eastAsia="ru-RU"/>
        </w:rPr>
        <w:t xml:space="preserve">. </w:t>
      </w:r>
    </w:p>
    <w:p w:rsidR="007234E8" w:rsidRPr="004C294D" w:rsidRDefault="007234E8" w:rsidP="007234E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4C294D">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w:t>
      </w:r>
      <w:r>
        <w:rPr>
          <w:rFonts w:ascii="Times New Roman" w:eastAsia="Batang" w:hAnsi="Times New Roman"/>
          <w:color w:val="000000"/>
          <w:sz w:val="24"/>
          <w:szCs w:val="24"/>
          <w:lang w:eastAsia="ru-RU"/>
        </w:rPr>
        <w:t>е</w:t>
      </w:r>
      <w:r w:rsidRPr="004C294D">
        <w:rPr>
          <w:rFonts w:ascii="Times New Roman" w:eastAsia="Batang" w:hAnsi="Times New Roman"/>
          <w:color w:val="000000"/>
          <w:sz w:val="24"/>
          <w:szCs w:val="24"/>
          <w:lang w:eastAsia="ru-RU"/>
        </w:rPr>
        <w:t xml:space="preserve"> ключевой ставки </w:t>
      </w:r>
      <w:r>
        <w:rPr>
          <w:rFonts w:ascii="Times New Roman" w:eastAsia="Batang" w:hAnsi="Times New Roman"/>
          <w:color w:val="000000"/>
          <w:sz w:val="24"/>
          <w:szCs w:val="24"/>
          <w:lang w:eastAsia="ru-RU"/>
        </w:rPr>
        <w:t xml:space="preserve">Банка </w:t>
      </w:r>
      <w:r>
        <w:rPr>
          <w:rFonts w:ascii="Times New Roman" w:eastAsia="Batang" w:hAnsi="Times New Roman"/>
          <w:color w:val="000000"/>
          <w:sz w:val="24"/>
          <w:szCs w:val="24"/>
          <w:lang w:eastAsia="ru-RU"/>
        </w:rPr>
        <w:lastRenderedPageBreak/>
        <w:t>России</w:t>
      </w:r>
      <w:r w:rsidRPr="004C294D">
        <w:rPr>
          <w:rFonts w:ascii="Times New Roman" w:eastAsia="Batang" w:hAnsi="Times New Roman"/>
          <w:color w:val="000000"/>
          <w:sz w:val="24"/>
          <w:szCs w:val="24"/>
          <w:lang w:eastAsia="ru-RU"/>
        </w:rPr>
        <w:t xml:space="preserve">, то </w:t>
      </w:r>
      <w:r>
        <w:rPr>
          <w:rFonts w:ascii="Times New Roman" w:eastAsia="Batang" w:hAnsi="Times New Roman"/>
          <w:color w:val="000000"/>
          <w:sz w:val="24"/>
          <w:szCs w:val="24"/>
          <w:lang w:eastAsia="ru-RU"/>
        </w:rPr>
        <w:t xml:space="preserve">в качестве рыночной ставки </w:t>
      </w:r>
      <w:r w:rsidRPr="00706D8E">
        <w:rPr>
          <w:rFonts w:ascii="Times New Roman" w:eastAsia="Batang" w:hAnsi="Times New Roman"/>
          <w:color w:val="000000"/>
          <w:sz w:val="24"/>
          <w:szCs w:val="24"/>
          <w:lang w:eastAsia="ru-RU"/>
        </w:rPr>
        <w:t>применяется последняя раскрытая средневзвешенная ставка, измененная на то же количество пунктов, на которое изменилась ключевая ставка.</w:t>
      </w:r>
    </w:p>
    <w:p w:rsidR="007234E8" w:rsidRDefault="007234E8" w:rsidP="007234E8">
      <w:pPr>
        <w:pStyle w:val="aa"/>
        <w:spacing w:after="0" w:line="240" w:lineRule="auto"/>
        <w:ind w:left="0"/>
        <w:jc w:val="both"/>
        <w:rPr>
          <w:rFonts w:ascii="Times New Roman" w:hAnsi="Times New Roman"/>
          <w:b/>
        </w:rPr>
      </w:pPr>
    </w:p>
    <w:p w:rsidR="007234E8" w:rsidRDefault="007234E8" w:rsidP="007234E8">
      <w:pPr>
        <w:pStyle w:val="aa"/>
        <w:spacing w:after="0" w:line="240" w:lineRule="auto"/>
        <w:ind w:left="0"/>
        <w:jc w:val="both"/>
        <w:rPr>
          <w:rFonts w:ascii="Times New Roman" w:hAnsi="Times New Roman"/>
          <w:b/>
        </w:rPr>
      </w:pPr>
    </w:p>
    <w:p w:rsidR="007234E8" w:rsidRDefault="007234E8" w:rsidP="007234E8">
      <w:pPr>
        <w:pStyle w:val="aa"/>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lastRenderedPageBreak/>
        <w:t xml:space="preserve">Приложение </w:t>
      </w:r>
      <w:r>
        <w:rPr>
          <w:rFonts w:ascii="Times New Roman" w:hAnsi="Times New Roman"/>
          <w:b/>
        </w:rPr>
        <w:t>№6.</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 xml:space="preserve">1.      </w:t>
      </w: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2.</w:t>
      </w:r>
      <w:r w:rsidRPr="00B45272">
        <w:rPr>
          <w:rFonts w:ascii="Times New Roman" w:eastAsia="Batang" w:hAnsi="Times New Roman"/>
          <w:color w:val="000000"/>
          <w:sz w:val="24"/>
          <w:szCs w:val="24"/>
          <w:lang w:eastAsia="ru-RU"/>
        </w:rPr>
        <w:tab/>
        <w:t>Лондонская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3.</w:t>
      </w:r>
      <w:r w:rsidRPr="00B45272">
        <w:rPr>
          <w:rFonts w:ascii="Times New Roman" w:eastAsia="Batang" w:hAnsi="Times New Roman"/>
          <w:color w:val="000000"/>
          <w:sz w:val="24"/>
          <w:szCs w:val="24"/>
          <w:lang w:eastAsia="ru-RU"/>
        </w:rPr>
        <w:tab/>
        <w:t>Нью-Йоркская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4.</w:t>
      </w:r>
      <w:r w:rsidRPr="00B45272">
        <w:rPr>
          <w:rFonts w:ascii="Times New Roman" w:eastAsia="Batang" w:hAnsi="Times New Roman"/>
          <w:color w:val="000000"/>
          <w:sz w:val="24"/>
          <w:szCs w:val="24"/>
          <w:lang w:eastAsia="ru-RU"/>
        </w:rPr>
        <w:tab/>
        <w:t>Нью-Йоркская фондовая биржа Арка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5.</w:t>
      </w:r>
      <w:r w:rsidRPr="00B45272">
        <w:rPr>
          <w:rFonts w:ascii="Times New Roman" w:eastAsia="Batang" w:hAnsi="Times New Roman"/>
          <w:color w:val="000000"/>
          <w:sz w:val="24"/>
          <w:szCs w:val="24"/>
          <w:lang w:eastAsia="ru-RU"/>
        </w:rPr>
        <w:tab/>
        <w:t>Гонконгская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6.</w:t>
      </w:r>
      <w:r w:rsidRPr="00B45272">
        <w:rPr>
          <w:rFonts w:ascii="Times New Roman" w:eastAsia="Batang" w:hAnsi="Times New Roman"/>
          <w:color w:val="000000"/>
          <w:sz w:val="24"/>
          <w:szCs w:val="24"/>
          <w:lang w:eastAsia="ru-RU"/>
        </w:rPr>
        <w:tab/>
        <w:t>Франкфуртская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7.</w:t>
      </w:r>
      <w:r w:rsidRPr="00B45272">
        <w:rPr>
          <w:rFonts w:ascii="Times New Roman" w:eastAsia="Batang" w:hAnsi="Times New Roman"/>
          <w:color w:val="000000"/>
          <w:sz w:val="24"/>
          <w:szCs w:val="24"/>
          <w:lang w:eastAsia="ru-RU"/>
        </w:rPr>
        <w:tab/>
        <w:t>Евронекст Амстердам</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8.</w:t>
      </w:r>
      <w:r w:rsidRPr="00B45272">
        <w:rPr>
          <w:rFonts w:ascii="Times New Roman" w:eastAsia="Batang" w:hAnsi="Times New Roman"/>
          <w:color w:val="000000"/>
          <w:sz w:val="24"/>
          <w:szCs w:val="24"/>
          <w:lang w:eastAsia="ru-RU"/>
        </w:rPr>
        <w:tab/>
        <w:t>Евронекст Брюссель</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9.</w:t>
      </w:r>
      <w:r w:rsidRPr="00B45272">
        <w:rPr>
          <w:rFonts w:ascii="Times New Roman" w:eastAsia="Batang" w:hAnsi="Times New Roman"/>
          <w:color w:val="000000"/>
          <w:sz w:val="24"/>
          <w:szCs w:val="24"/>
          <w:lang w:eastAsia="ru-RU"/>
        </w:rPr>
        <w:tab/>
        <w:t>Евронекст Лиссабон</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10.</w:t>
      </w:r>
      <w:r w:rsidRPr="00B45272">
        <w:rPr>
          <w:rFonts w:ascii="Times New Roman" w:eastAsia="Batang" w:hAnsi="Times New Roman"/>
          <w:color w:val="000000"/>
          <w:sz w:val="24"/>
          <w:szCs w:val="24"/>
          <w:lang w:eastAsia="ru-RU"/>
        </w:rPr>
        <w:tab/>
        <w:t>Евронекст Лондон</w:t>
      </w:r>
    </w:p>
    <w:p w:rsidR="007234E8" w:rsidRPr="00AF46A4"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11.</w:t>
      </w:r>
      <w:r w:rsidRPr="00B45272">
        <w:rPr>
          <w:rFonts w:ascii="Times New Roman" w:eastAsia="Batang" w:hAnsi="Times New Roman"/>
          <w:color w:val="000000"/>
          <w:sz w:val="24"/>
          <w:szCs w:val="24"/>
          <w:lang w:eastAsia="ru-RU"/>
        </w:rPr>
        <w:tab/>
        <w:t>Евронекст Париж.</w:t>
      </w:r>
    </w:p>
    <w:p w:rsidR="007234E8" w:rsidRDefault="007234E8" w:rsidP="00873592">
      <w:pPr>
        <w:spacing w:after="0" w:line="240" w:lineRule="auto"/>
        <w:ind w:left="708" w:firstLine="423"/>
        <w:jc w:val="both"/>
        <w:rPr>
          <w:rFonts w:ascii="Times New Roman" w:hAnsi="Times New Roman"/>
        </w:rPr>
      </w:pPr>
    </w:p>
    <w:p w:rsidR="00D33E21" w:rsidRDefault="00D33E21" w:rsidP="00D33E21">
      <w:pPr>
        <w:pageBreakBefore/>
        <w:spacing w:after="0" w:line="240" w:lineRule="auto"/>
        <w:ind w:left="4820"/>
        <w:jc w:val="both"/>
        <w:rPr>
          <w:rFonts w:ascii="Times New Roman" w:hAnsi="Times New Roman"/>
          <w:b/>
          <w:sz w:val="24"/>
          <w:szCs w:val="24"/>
        </w:rPr>
      </w:pPr>
      <w:r w:rsidRPr="0027042E">
        <w:rPr>
          <w:rFonts w:ascii="Times New Roman" w:hAnsi="Times New Roman"/>
          <w:b/>
          <w:sz w:val="24"/>
          <w:szCs w:val="24"/>
        </w:rPr>
        <w:lastRenderedPageBreak/>
        <w:t xml:space="preserve">Приложение </w:t>
      </w:r>
      <w:r>
        <w:rPr>
          <w:rFonts w:ascii="Times New Roman" w:hAnsi="Times New Roman"/>
          <w:b/>
          <w:sz w:val="24"/>
          <w:szCs w:val="24"/>
        </w:rPr>
        <w:t>№7.</w:t>
      </w:r>
      <w:r w:rsidRPr="00515B50">
        <w:rPr>
          <w:rFonts w:ascii="Times New Roman" w:hAnsi="Times New Roman"/>
          <w:b/>
          <w:sz w:val="24"/>
          <w:szCs w:val="24"/>
        </w:rPr>
        <w:t xml:space="preserve"> </w:t>
      </w:r>
      <w:r>
        <w:rPr>
          <w:rFonts w:ascii="Times New Roman" w:hAnsi="Times New Roman"/>
          <w:b/>
          <w:sz w:val="24"/>
          <w:szCs w:val="24"/>
        </w:rPr>
        <w:t>Определение коэффициента кредитного качества</w:t>
      </w:r>
    </w:p>
    <w:p w:rsidR="00D33E21" w:rsidRDefault="00D33E21" w:rsidP="00D33E21">
      <w:pPr>
        <w:spacing w:before="360" w:after="120"/>
        <w:ind w:firstLine="567"/>
        <w:contextualSpacing/>
        <w:jc w:val="both"/>
        <w:rPr>
          <w:rFonts w:ascii="Times New Roman" w:hAnsi="Times New Roman"/>
          <w:sz w:val="24"/>
          <w:szCs w:val="24"/>
        </w:rPr>
      </w:pPr>
    </w:p>
    <w:p w:rsidR="00D33E21" w:rsidRDefault="00D33E21" w:rsidP="00D33E21">
      <w:pPr>
        <w:spacing w:before="360" w:after="120"/>
        <w:ind w:firstLine="567"/>
        <w:contextualSpacing/>
        <w:jc w:val="both"/>
        <w:rPr>
          <w:rFonts w:ascii="Times New Roman" w:hAnsi="Times New Roman"/>
          <w:sz w:val="24"/>
          <w:szCs w:val="24"/>
        </w:rPr>
      </w:pPr>
      <w:r>
        <w:rPr>
          <w:rFonts w:ascii="Times New Roman" w:hAnsi="Times New Roman"/>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rFonts w:ascii="Times New Roman" w:hAnsi="Times New Roman"/>
          <w:sz w:val="24"/>
          <w:szCs w:val="24"/>
        </w:rPr>
        <w:t xml:space="preserve"> определяется следующим образом:</w:t>
      </w:r>
    </w:p>
    <w:p w:rsidR="00D33E21" w:rsidRPr="00241C31" w:rsidRDefault="00D33E21" w:rsidP="00D33E21">
      <w:pPr>
        <w:pStyle w:val="aa"/>
        <w:numPr>
          <w:ilvl w:val="0"/>
          <w:numId w:val="68"/>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w:t>
      </w:r>
      <w:r w:rsidR="001913A3">
        <w:rPr>
          <w:rFonts w:ascii="Times New Roman" w:hAnsi="Times New Roman"/>
          <w:b/>
          <w:sz w:val="24"/>
          <w:szCs w:val="24"/>
        </w:rPr>
        <w:t xml:space="preserve"> и </w:t>
      </w:r>
      <w:r>
        <w:rPr>
          <w:rFonts w:ascii="Times New Roman" w:hAnsi="Times New Roman"/>
          <w:b/>
          <w:sz w:val="24"/>
          <w:szCs w:val="24"/>
        </w:rPr>
        <w:t>депозитов (юридические лица)</w:t>
      </w:r>
      <w:r w:rsidRPr="00241C31">
        <w:rPr>
          <w:rFonts w:ascii="Times New Roman" w:hAnsi="Times New Roman"/>
          <w:b/>
          <w:sz w:val="24"/>
          <w:szCs w:val="24"/>
        </w:rPr>
        <w:t>:</w:t>
      </w:r>
    </w:p>
    <w:p w:rsidR="00D33E21" w:rsidRPr="00EF00D0" w:rsidRDefault="00D33E21" w:rsidP="00D33E21">
      <w:pPr>
        <w:spacing w:before="120"/>
        <w:jc w:val="both"/>
        <w:rPr>
          <w:rFonts w:ascii="Times New Roman" w:hAnsi="Times New Roman"/>
          <w:sz w:val="24"/>
          <w:szCs w:val="24"/>
        </w:rPr>
      </w:pPr>
      <w:r w:rsidRPr="00EF00D0">
        <w:rPr>
          <w:rFonts w:ascii="Times New Roman" w:hAnsi="Times New Roman"/>
          <w:sz w:val="24"/>
          <w:szCs w:val="24"/>
        </w:rPr>
        <w:t xml:space="preserve">а) </w:t>
      </w:r>
      <w:r>
        <w:rPr>
          <w:rFonts w:ascii="Times New Roman" w:hAnsi="Times New Roman"/>
          <w:sz w:val="24"/>
          <w:szCs w:val="24"/>
        </w:rPr>
        <w:t>При отсутствии просрочки, а также е</w:t>
      </w:r>
      <w:r w:rsidRPr="00EF00D0">
        <w:rPr>
          <w:rFonts w:ascii="Times New Roman" w:hAnsi="Times New Roman"/>
          <w:sz w:val="24"/>
          <w:szCs w:val="24"/>
        </w:rPr>
        <w:t xml:space="preserve">сли просрочка платежа составляет не более 7 (семи) </w:t>
      </w:r>
      <w:r>
        <w:rPr>
          <w:rFonts w:ascii="Times New Roman" w:hAnsi="Times New Roman"/>
          <w:sz w:val="24"/>
          <w:szCs w:val="24"/>
        </w:rPr>
        <w:t xml:space="preserve">/ 10 (десяти) </w:t>
      </w:r>
      <w:r w:rsidRPr="00EF00D0">
        <w:rPr>
          <w:rFonts w:ascii="Times New Roman" w:hAnsi="Times New Roman"/>
          <w:sz w:val="24"/>
          <w:szCs w:val="24"/>
        </w:rPr>
        <w:t>рабочих дней после установленного срока</w:t>
      </w:r>
      <w:r w:rsidRPr="003346EA">
        <w:t xml:space="preserve"> </w:t>
      </w:r>
      <w:r w:rsidRPr="003346EA">
        <w:rPr>
          <w:rFonts w:ascii="Times New Roman" w:hAnsi="Times New Roman"/>
          <w:sz w:val="24"/>
          <w:szCs w:val="24"/>
        </w:rPr>
        <w:t>для российских / иностранных контрагентов</w:t>
      </w:r>
      <w:r>
        <w:rPr>
          <w:rFonts w:ascii="Times New Roman" w:hAnsi="Times New Roman"/>
          <w:sz w:val="24"/>
          <w:szCs w:val="24"/>
        </w:rPr>
        <w:t>.</w:t>
      </w:r>
      <w:r w:rsidRPr="00EF00D0">
        <w:rPr>
          <w:rFonts w:ascii="Times New Roman" w:hAnsi="Times New Roman"/>
          <w:sz w:val="24"/>
          <w:szCs w:val="24"/>
        </w:rPr>
        <w:t xml:space="preserve"> В этом случае расчет производится по следующей формуле:</w:t>
      </w:r>
    </w:p>
    <w:p w:rsidR="00D33E21" w:rsidRPr="00D41A1C" w:rsidRDefault="009F6DA2" w:rsidP="00D33E21">
      <w:pPr>
        <w:pStyle w:val="aa"/>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D33E21" w:rsidRPr="00D41A1C">
        <w:rPr>
          <w:rFonts w:ascii="Times New Roman" w:hAnsi="Times New Roman"/>
          <w:i/>
        </w:rPr>
        <w:tab/>
      </w:r>
      <w:r w:rsidR="00D33E21">
        <w:rPr>
          <w:rFonts w:ascii="Times New Roman" w:hAnsi="Times New Roman"/>
          <w:i/>
        </w:rPr>
        <w:tab/>
      </w:r>
      <w:r w:rsidR="00D33E21" w:rsidRPr="00D41A1C">
        <w:rPr>
          <w:rFonts w:ascii="Times New Roman" w:hAnsi="Times New Roman"/>
          <w:i/>
        </w:rPr>
        <w:tab/>
      </w:r>
      <w:r w:rsidR="00D33E21" w:rsidRPr="00D41A1C">
        <w:rPr>
          <w:rFonts w:ascii="Times New Roman" w:hAnsi="Times New Roman"/>
          <w:i/>
        </w:rPr>
        <w:tab/>
      </w:r>
      <w:r w:rsidR="00D33E21">
        <w:rPr>
          <w:rFonts w:ascii="Times New Roman" w:hAnsi="Times New Roman"/>
        </w:rPr>
        <w:t>(1</w:t>
      </w:r>
      <w:r w:rsidR="00D33E21" w:rsidRPr="00D41A1C">
        <w:rPr>
          <w:rFonts w:ascii="Times New Roman" w:hAnsi="Times New Roman"/>
        </w:rPr>
        <w:t>)</w:t>
      </w:r>
    </w:p>
    <w:p w:rsidR="00D33E21" w:rsidRDefault="00D33E21" w:rsidP="00D33E21">
      <w:pPr>
        <w:spacing w:after="0"/>
        <w:jc w:val="both"/>
        <w:rPr>
          <w:rFonts w:ascii="Times New Roman" w:hAnsi="Times New Roman"/>
          <w:sz w:val="24"/>
          <w:szCs w:val="24"/>
        </w:rPr>
      </w:pPr>
      <w:r w:rsidRPr="00EF00D0">
        <w:rPr>
          <w:rFonts w:ascii="Times New Roman" w:hAnsi="Times New Roman"/>
          <w:sz w:val="24"/>
          <w:szCs w:val="24"/>
        </w:rPr>
        <w:t xml:space="preserve">где </w:t>
      </w:r>
      <m:oMath>
        <m:r>
          <w:rPr>
            <w:rFonts w:ascii="Cambria Math" w:hAnsi="Cambria Math"/>
            <w:sz w:val="24"/>
            <w:szCs w:val="24"/>
          </w:rPr>
          <m:t>PV</m:t>
        </m:r>
      </m:oMath>
      <w:r w:rsidRPr="00EF00D0">
        <w:rPr>
          <w:rFonts w:ascii="Times New Roman" w:hAnsi="Times New Roman"/>
          <w:sz w:val="24"/>
          <w:szCs w:val="24"/>
        </w:rPr>
        <w:t xml:space="preserve"> - </w:t>
      </w:r>
      <w:r>
        <w:rPr>
          <w:rFonts w:ascii="Times New Roman" w:hAnsi="Times New Roman"/>
          <w:sz w:val="24"/>
          <w:szCs w:val="24"/>
        </w:rPr>
        <w:t xml:space="preserve">справедливая стоимость актива </w:t>
      </w:r>
      <w:r w:rsidRPr="00EF00D0">
        <w:rPr>
          <w:rFonts w:ascii="Times New Roman" w:hAnsi="Times New Roman"/>
          <w:sz w:val="24"/>
          <w:szCs w:val="24"/>
        </w:rPr>
        <w:t>на отчётную дату</w:t>
      </w:r>
      <w:r>
        <w:rPr>
          <w:rFonts w:ascii="Times New Roman" w:hAnsi="Times New Roman"/>
          <w:sz w:val="24"/>
          <w:szCs w:val="24"/>
        </w:rPr>
        <w:t xml:space="preserve">; </w:t>
      </w:r>
      <m:oMath>
        <m:r>
          <w:rPr>
            <w:rFonts w:ascii="Cambria Math" w:hAnsi="Cambria Math"/>
            <w:sz w:val="24"/>
            <w:szCs w:val="24"/>
          </w:rPr>
          <m:t xml:space="preserve">PD </m:t>
        </m:r>
      </m:oMath>
      <w:r w:rsidRPr="00EF00D0">
        <w:rPr>
          <w:rFonts w:ascii="Times New Roman" w:hAnsi="Times New Roman"/>
          <w:sz w:val="24"/>
          <w:szCs w:val="24"/>
        </w:rPr>
        <w:t>– годовая вероятность дефолта</w:t>
      </w:r>
      <w:r>
        <w:rPr>
          <w:rFonts w:ascii="Times New Roman" w:hAnsi="Times New Roman"/>
          <w:sz w:val="24"/>
          <w:szCs w:val="24"/>
        </w:rPr>
        <w:t>;</w:t>
      </w:r>
      <w:r w:rsidRPr="00EF00D0">
        <w:rPr>
          <w:rFonts w:ascii="Times New Roman" w:hAnsi="Times New Roman"/>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rFonts w:ascii="Times New Roman" w:hAnsi="Times New Roman"/>
          <w:sz w:val="24"/>
          <w:szCs w:val="24"/>
        </w:rPr>
        <w:t xml:space="preserve"> - </w:t>
      </w:r>
      <w:r>
        <w:rPr>
          <w:rFonts w:ascii="Times New Roman" w:hAnsi="Times New Roman"/>
          <w:sz w:val="24"/>
          <w:szCs w:val="24"/>
        </w:rPr>
        <w:t>размер обеспечения</w:t>
      </w:r>
      <w:r>
        <w:rPr>
          <w:rStyle w:val="af2"/>
          <w:rFonts w:ascii="Times New Roman" w:hAnsi="Times New Roman"/>
          <w:sz w:val="24"/>
          <w:szCs w:val="24"/>
        </w:rPr>
        <w:footnoteReference w:id="1"/>
      </w:r>
      <w:r>
        <w:rPr>
          <w:rFonts w:ascii="Times New Roman" w:hAnsi="Times New Roman"/>
          <w:sz w:val="24"/>
          <w:szCs w:val="24"/>
        </w:rPr>
        <w:t>.</w:t>
      </w:r>
    </w:p>
    <w:p w:rsidR="00D33E21" w:rsidRPr="00EF10DE" w:rsidRDefault="00D33E21" w:rsidP="00D33E21">
      <w:pPr>
        <w:spacing w:before="120" w:after="120"/>
        <w:contextualSpacing/>
        <w:jc w:val="both"/>
        <w:rPr>
          <w:rFonts w:ascii="Times New Roman" w:hAnsi="Times New Roman"/>
          <w:sz w:val="24"/>
          <w:szCs w:val="24"/>
        </w:rPr>
      </w:pPr>
      <w:r>
        <w:rPr>
          <w:rFonts w:ascii="Times New Roman" w:hAnsi="Times New Roman"/>
          <w:sz w:val="24"/>
          <w:szCs w:val="24"/>
        </w:rPr>
        <w:t xml:space="preserve">б) </w:t>
      </w:r>
      <w:r w:rsidRPr="00EF10DE">
        <w:rPr>
          <w:rFonts w:ascii="Times New Roman" w:hAnsi="Times New Roman"/>
          <w:sz w:val="24"/>
          <w:szCs w:val="24"/>
        </w:rPr>
        <w:t xml:space="preserve">В случае реализации кредитного риска, а именно, если просрочка платежа составляет </w:t>
      </w:r>
      <w:r>
        <w:rPr>
          <w:rFonts w:ascii="Times New Roman" w:hAnsi="Times New Roman"/>
          <w:sz w:val="24"/>
          <w:szCs w:val="24"/>
        </w:rPr>
        <w:t>более</w:t>
      </w:r>
      <w:r w:rsidRPr="00EF10DE">
        <w:rPr>
          <w:rFonts w:ascii="Times New Roman" w:hAnsi="Times New Roman"/>
          <w:sz w:val="24"/>
          <w:szCs w:val="24"/>
        </w:rPr>
        <w:t xml:space="preserve"> </w:t>
      </w:r>
      <w:r w:rsidRPr="00EF00D0">
        <w:rPr>
          <w:rFonts w:ascii="Times New Roman" w:hAnsi="Times New Roman"/>
          <w:sz w:val="24"/>
          <w:szCs w:val="24"/>
        </w:rPr>
        <w:t xml:space="preserve">7 (семи) </w:t>
      </w:r>
      <w:r>
        <w:rPr>
          <w:rFonts w:ascii="Times New Roman" w:hAnsi="Times New Roman"/>
          <w:sz w:val="24"/>
          <w:szCs w:val="24"/>
        </w:rPr>
        <w:t xml:space="preserve">/ 10 (десяти) </w:t>
      </w:r>
      <w:r w:rsidRPr="00EF00D0">
        <w:rPr>
          <w:rFonts w:ascii="Times New Roman" w:hAnsi="Times New Roman"/>
          <w:sz w:val="24"/>
          <w:szCs w:val="24"/>
        </w:rPr>
        <w:t>рабочих дней после установленного срока</w:t>
      </w:r>
      <w:r w:rsidRPr="003346EA">
        <w:t xml:space="preserve"> </w:t>
      </w:r>
      <w:r w:rsidRPr="003346EA">
        <w:rPr>
          <w:rFonts w:ascii="Times New Roman" w:hAnsi="Times New Roman"/>
          <w:sz w:val="24"/>
          <w:szCs w:val="24"/>
        </w:rPr>
        <w:t>для российских / иностранных контрагентов</w:t>
      </w:r>
      <w:r w:rsidRPr="00EF10DE">
        <w:rPr>
          <w:rFonts w:ascii="Times New Roman" w:hAnsi="Times New Roman"/>
          <w:sz w:val="24"/>
          <w:szCs w:val="24"/>
        </w:rPr>
        <w:t>,</w:t>
      </w:r>
      <w:r w:rsidRPr="002876FC">
        <w:rPr>
          <w:rFonts w:ascii="Times New Roman" w:hAnsi="Times New Roman"/>
          <w:sz w:val="24"/>
          <w:szCs w:val="24"/>
        </w:rPr>
        <w:t xml:space="preserve"> а также при наличии информации о процедуре банкротства контрагента</w:t>
      </w:r>
      <w:r>
        <w:rPr>
          <w:rFonts w:ascii="Times New Roman" w:hAnsi="Times New Roman"/>
          <w:sz w:val="24"/>
          <w:szCs w:val="24"/>
        </w:rPr>
        <w:t>,</w:t>
      </w:r>
      <w:r w:rsidRPr="002876FC">
        <w:rPr>
          <w:rFonts w:ascii="Times New Roman" w:hAnsi="Times New Roman"/>
          <w:sz w:val="24"/>
          <w:szCs w:val="24"/>
        </w:rPr>
        <w:t xml:space="preserve"> </w:t>
      </w:r>
      <w:r w:rsidRPr="00EF10DE">
        <w:rPr>
          <w:rFonts w:ascii="Times New Roman" w:hAnsi="Times New Roman"/>
          <w:sz w:val="24"/>
          <w:szCs w:val="24"/>
        </w:rPr>
        <w:t>расчет производится по следующей формуле:</w:t>
      </w:r>
    </w:p>
    <w:p w:rsidR="00D33E21" w:rsidRDefault="009F6DA2" w:rsidP="00D33E21">
      <w:pPr>
        <w:contextualSpacing/>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m:t>
                </m:r>
                <m:r>
                  <m:rPr>
                    <m:sty m:val="p"/>
                  </m:rPr>
                  <w:rPr>
                    <w:rStyle w:val="af2"/>
                    <w:rFonts w:ascii="Cambria Math" w:hAnsi="Cambria Math"/>
                    <w:sz w:val="24"/>
                    <w:szCs w:val="24"/>
                  </w:rPr>
                  <w:footnoteReference w:id="2"/>
                </m:r>
                <m:r>
                  <w:rPr>
                    <w:rFonts w:ascii="Cambria Math" w:hAnsi="Cambria Math"/>
                    <w:sz w:val="28"/>
                    <w:szCs w:val="28"/>
                  </w:rPr>
                  <m:t>*R&gt;0</m:t>
                </m:r>
              </m:e>
              <m:e>
                <m:r>
                  <w:rPr>
                    <w:rFonts w:ascii="Cambria Math" w:hAnsi="Cambria Math"/>
                    <w:sz w:val="28"/>
                    <w:szCs w:val="28"/>
                  </w:rPr>
                  <m:t xml:space="preserve">   1,       если PV-0,8*R≤0</m:t>
                </m:r>
              </m:e>
            </m:eqArr>
          </m:e>
        </m:d>
      </m:oMath>
      <w:r w:rsidR="00D33E21">
        <w:rPr>
          <w:rFonts w:ascii="Times New Roman" w:hAnsi="Times New Roman"/>
        </w:rPr>
        <w:tab/>
      </w:r>
      <w:r w:rsidR="00D33E21">
        <w:rPr>
          <w:rFonts w:ascii="Times New Roman" w:hAnsi="Times New Roman"/>
        </w:rPr>
        <w:tab/>
      </w:r>
      <w:r w:rsidR="00D33E21">
        <w:rPr>
          <w:rFonts w:ascii="Times New Roman" w:hAnsi="Times New Roman"/>
        </w:rPr>
        <w:tab/>
      </w:r>
      <w:r w:rsidR="00D33E21">
        <w:rPr>
          <w:rFonts w:ascii="Times New Roman" w:hAnsi="Times New Roman"/>
        </w:rPr>
        <w:tab/>
        <w:t>(2)</w:t>
      </w:r>
    </w:p>
    <w:p w:rsidR="00D33E21" w:rsidRDefault="00D33E21" w:rsidP="00D33E21">
      <w:pPr>
        <w:spacing w:after="0"/>
        <w:jc w:val="both"/>
        <w:rPr>
          <w:rFonts w:ascii="Times New Roman" w:hAnsi="Times New Roman"/>
          <w:sz w:val="24"/>
          <w:szCs w:val="24"/>
        </w:rPr>
      </w:pPr>
      <w:r>
        <w:rPr>
          <w:rFonts w:ascii="Times New Roman" w:hAnsi="Times New Roman"/>
          <w:sz w:val="24"/>
          <w:szCs w:val="24"/>
        </w:rPr>
        <w:t>г</w:t>
      </w:r>
      <w:r w:rsidRPr="00EF00D0">
        <w:rPr>
          <w:rFonts w:ascii="Times New Roman" w:hAnsi="Times New Roman"/>
          <w:sz w:val="24"/>
          <w:szCs w:val="24"/>
        </w:rPr>
        <w:t>де</w:t>
      </w:r>
      <w:r>
        <w:rPr>
          <w:rFonts w:ascii="Times New Roman" w:hAnsi="Times New Roman"/>
          <w:sz w:val="24"/>
          <w:szCs w:val="24"/>
        </w:rPr>
        <w:t xml:space="preserve"> </w:t>
      </w:r>
      <m:oMath>
        <m:r>
          <w:rPr>
            <w:rFonts w:ascii="Cambria Math" w:hAnsi="Cambria Math"/>
            <w:sz w:val="24"/>
            <w:szCs w:val="24"/>
          </w:rPr>
          <m:t>PV</m:t>
        </m:r>
      </m:oMath>
      <w:r w:rsidRPr="00EF00D0">
        <w:rPr>
          <w:rFonts w:ascii="Times New Roman" w:hAnsi="Times New Roman"/>
          <w:sz w:val="24"/>
          <w:szCs w:val="24"/>
        </w:rPr>
        <w:t xml:space="preserve"> - </w:t>
      </w:r>
      <w:r>
        <w:rPr>
          <w:rFonts w:ascii="Times New Roman" w:hAnsi="Times New Roman"/>
          <w:sz w:val="24"/>
          <w:szCs w:val="24"/>
        </w:rPr>
        <w:t xml:space="preserve">справедливая стоимость актива </w:t>
      </w:r>
      <w:r w:rsidRPr="00EF00D0">
        <w:rPr>
          <w:rFonts w:ascii="Times New Roman" w:hAnsi="Times New Roman"/>
          <w:sz w:val="24"/>
          <w:szCs w:val="24"/>
        </w:rPr>
        <w:t>на отчётную дату</w:t>
      </w:r>
      <w:r>
        <w:rPr>
          <w:rFonts w:ascii="Times New Roman" w:hAnsi="Times New Roman"/>
          <w:sz w:val="24"/>
          <w:szCs w:val="24"/>
        </w:rPr>
        <w:t xml:space="preserve">; </w:t>
      </w:r>
      <m:oMath>
        <m:r>
          <w:rPr>
            <w:rFonts w:ascii="Cambria Math" w:hAnsi="Cambria Math"/>
            <w:sz w:val="24"/>
            <w:szCs w:val="24"/>
            <w:lang w:val="en-US"/>
          </w:rPr>
          <m:t>R</m:t>
        </m:r>
      </m:oMath>
      <w:r w:rsidRPr="00D41A1C">
        <w:rPr>
          <w:rFonts w:ascii="Times New Roman" w:hAnsi="Times New Roman"/>
          <w:sz w:val="24"/>
          <w:szCs w:val="24"/>
        </w:rPr>
        <w:t xml:space="preserve"> - </w:t>
      </w:r>
      <w:r>
        <w:rPr>
          <w:rFonts w:ascii="Times New Roman" w:hAnsi="Times New Roman"/>
          <w:sz w:val="24"/>
          <w:szCs w:val="24"/>
        </w:rPr>
        <w:t>размер обеспечения.</w:t>
      </w:r>
    </w:p>
    <w:p w:rsidR="00D33E21" w:rsidRDefault="00D33E21" w:rsidP="00D33E21">
      <w:pPr>
        <w:pStyle w:val="aa"/>
        <w:numPr>
          <w:ilvl w:val="1"/>
          <w:numId w:val="68"/>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w:t>
      </w:r>
      <w:r w:rsidR="001913A3">
        <w:rPr>
          <w:rFonts w:ascii="Times New Roman" w:hAnsi="Times New Roman"/>
          <w:sz w:val="24"/>
          <w:szCs w:val="24"/>
        </w:rPr>
        <w:t xml:space="preserve"> и </w:t>
      </w:r>
      <w:r>
        <w:rPr>
          <w:rFonts w:ascii="Times New Roman" w:hAnsi="Times New Roman"/>
          <w:sz w:val="24"/>
          <w:szCs w:val="24"/>
        </w:rPr>
        <w:t>депозитов</w:t>
      </w:r>
      <w:r w:rsidRPr="00241C31">
        <w:rPr>
          <w:rFonts w:ascii="Times New Roman" w:hAnsi="Times New Roman"/>
          <w:sz w:val="24"/>
          <w:szCs w:val="24"/>
        </w:rPr>
        <w:t>.</w:t>
      </w:r>
    </w:p>
    <w:p w:rsidR="00D33E21" w:rsidRPr="00241C31" w:rsidRDefault="00D33E21" w:rsidP="00D33E21">
      <w:pPr>
        <w:pStyle w:val="aa"/>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f2"/>
          <w:rFonts w:ascii="Times New Roman" w:hAnsi="Times New Roman"/>
          <w:b/>
          <w:i/>
          <w:sz w:val="24"/>
          <w:szCs w:val="24"/>
        </w:rPr>
        <w:footnoteReference w:id="3"/>
      </w:r>
      <w:r w:rsidRPr="00241C31">
        <w:rPr>
          <w:rFonts w:ascii="Times New Roman" w:hAnsi="Times New Roman"/>
          <w:b/>
          <w:i/>
          <w:sz w:val="24"/>
          <w:szCs w:val="24"/>
        </w:rPr>
        <w:t>:</w:t>
      </w:r>
    </w:p>
    <w:p w:rsidR="00D33E21" w:rsidRDefault="00D33E21" w:rsidP="00D33E21">
      <w:pPr>
        <w:pStyle w:val="aa"/>
        <w:spacing w:after="0" w:line="240" w:lineRule="auto"/>
        <w:ind w:left="567"/>
        <w:jc w:val="both"/>
        <w:rPr>
          <w:rFonts w:ascii="Times New Roman" w:hAnsi="Times New Roman"/>
        </w:rPr>
      </w:pPr>
    </w:p>
    <w:p w:rsidR="00D33E21" w:rsidRPr="00A57FAF" w:rsidRDefault="00D33E21" w:rsidP="00D33E21">
      <w:pPr>
        <w:spacing w:after="0"/>
        <w:ind w:firstLine="567"/>
        <w:jc w:val="both"/>
        <w:rPr>
          <w:rFonts w:ascii="Times New Roman" w:hAnsi="Times New Roman"/>
          <w:sz w:val="24"/>
          <w:szCs w:val="24"/>
        </w:rPr>
      </w:pPr>
      <w:r w:rsidRPr="00A57FAF">
        <w:rPr>
          <w:rFonts w:ascii="Times New Roman" w:hAnsi="Times New Roman"/>
          <w:sz w:val="24"/>
          <w:szCs w:val="24"/>
        </w:rPr>
        <w:t>Годовая вероятность дефо</w:t>
      </w:r>
      <w:r>
        <w:rPr>
          <w:rFonts w:ascii="Times New Roman" w:hAnsi="Times New Roman"/>
          <w:sz w:val="24"/>
          <w:szCs w:val="24"/>
        </w:rPr>
        <w:t>лта</w:t>
      </w:r>
      <w:r w:rsidRPr="00241C31">
        <w:rPr>
          <w:rFonts w:ascii="Times New Roman" w:hAnsi="Times New Roman"/>
          <w:sz w:val="24"/>
          <w:szCs w:val="24"/>
        </w:rPr>
        <w:t xml:space="preserve"> </w:t>
      </w:r>
      <m:oMath>
        <m:r>
          <m:rPr>
            <m:sty m:val="p"/>
          </m:rPr>
          <w:rPr>
            <w:rFonts w:ascii="Cambria Math" w:hAnsi="Cambria Math"/>
            <w:sz w:val="24"/>
            <w:szCs w:val="24"/>
          </w:rPr>
          <m:t>PD</m:t>
        </m:r>
      </m:oMath>
      <w:r w:rsidRPr="00241C31">
        <w:rPr>
          <w:rFonts w:ascii="Times New Roman" w:hAnsi="Times New Roman"/>
          <w:sz w:val="24"/>
          <w:szCs w:val="24"/>
        </w:rPr>
        <w:t xml:space="preserve"> </w:t>
      </w:r>
      <w:r w:rsidRPr="00A57FAF">
        <w:rPr>
          <w:rFonts w:ascii="Times New Roman" w:hAnsi="Times New Roman"/>
          <w:sz w:val="24"/>
          <w:szCs w:val="24"/>
        </w:rPr>
        <w:t xml:space="preserve">контрагента определяется </w:t>
      </w:r>
      <w:r>
        <w:rPr>
          <w:rFonts w:ascii="Times New Roman" w:hAnsi="Times New Roman"/>
          <w:sz w:val="24"/>
          <w:szCs w:val="24"/>
        </w:rPr>
        <w:t>в зависимости от его рейтинга кредитного качества по</w:t>
      </w:r>
      <w:r w:rsidRPr="00A57FAF">
        <w:rPr>
          <w:rFonts w:ascii="Times New Roman" w:hAnsi="Times New Roman"/>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rFonts w:ascii="Times New Roman" w:hAnsi="Times New Roman"/>
          <w:sz w:val="24"/>
          <w:szCs w:val="24"/>
        </w:rPr>
        <w:t>.</w:t>
      </w:r>
      <w:r w:rsidRPr="00A57FAF">
        <w:rPr>
          <w:rFonts w:ascii="Times New Roman" w:hAnsi="Times New Roman"/>
          <w:sz w:val="24"/>
          <w:szCs w:val="24"/>
        </w:rPr>
        <w:t xml:space="preserve"> </w:t>
      </w:r>
      <w:r w:rsidRPr="008803FD">
        <w:rPr>
          <w:rFonts w:ascii="Times New Roman" w:hAnsi="Times New Roman"/>
          <w:sz w:val="24"/>
          <w:szCs w:val="24"/>
        </w:rPr>
        <w:t>В Таблице 1 приведена информация о сопоставлении рейтингов кредитных рейтинговых агентств.</w:t>
      </w:r>
    </w:p>
    <w:p w:rsidR="00D33E21" w:rsidRPr="00A57FAF" w:rsidRDefault="00D33E21" w:rsidP="00D33E21">
      <w:pPr>
        <w:spacing w:after="0"/>
        <w:jc w:val="both"/>
        <w:rPr>
          <w:rFonts w:ascii="Times New Roman" w:hAnsi="Times New Roman"/>
          <w:sz w:val="16"/>
          <w:szCs w:val="16"/>
        </w:rPr>
      </w:pPr>
    </w:p>
    <w:p w:rsidR="00D33E21" w:rsidRPr="003C5BBA" w:rsidRDefault="00D33E21" w:rsidP="00D33E21">
      <w:pPr>
        <w:spacing w:after="0" w:line="240" w:lineRule="auto"/>
        <w:jc w:val="center"/>
        <w:rPr>
          <w:rFonts w:ascii="Times New Roman" w:hAnsi="Times New Roman"/>
          <w:b/>
          <w:i/>
          <w:sz w:val="24"/>
          <w:szCs w:val="24"/>
        </w:rPr>
      </w:pPr>
      <w:r w:rsidRPr="003C5BBA">
        <w:rPr>
          <w:rFonts w:ascii="Times New Roman" w:hAnsi="Times New Roman"/>
          <w:b/>
          <w:i/>
          <w:sz w:val="24"/>
          <w:szCs w:val="24"/>
        </w:rPr>
        <w:t>Таблица 1. Сопоставление рейтингов кредитных рейтинговых агентств</w:t>
      </w:r>
    </w:p>
    <w:p w:rsidR="00D33E21" w:rsidRDefault="00D33E21" w:rsidP="00D33E21">
      <w:pPr>
        <w:jc w:val="right"/>
        <w:rPr>
          <w:rFonts w:ascii="Times New Roman" w:hAnsi="Times New Roman"/>
          <w:sz w:val="16"/>
          <w:szCs w:val="16"/>
        </w:rPr>
      </w:pPr>
    </w:p>
    <w:tbl>
      <w:tblPr>
        <w:tblW w:w="7080" w:type="dxa"/>
        <w:tblInd w:w="93" w:type="dxa"/>
        <w:tblLook w:val="04A0" w:firstRow="1" w:lastRow="0" w:firstColumn="1" w:lastColumn="0" w:noHBand="0" w:noVBand="1"/>
      </w:tblPr>
      <w:tblGrid>
        <w:gridCol w:w="1320"/>
        <w:gridCol w:w="960"/>
        <w:gridCol w:w="999"/>
        <w:gridCol w:w="1023"/>
        <w:gridCol w:w="945"/>
        <w:gridCol w:w="988"/>
        <w:gridCol w:w="846"/>
      </w:tblGrid>
      <w:tr w:rsidR="00D33E21" w:rsidRPr="00CD5DFA" w:rsidTr="00D33E21">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Рейтинги кредитных рейтинговых агентств</w:t>
            </w:r>
          </w:p>
        </w:tc>
      </w:tr>
      <w:tr w:rsidR="00D33E21" w:rsidRPr="00CD5DFA" w:rsidTr="00D33E21">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АКРА</w:t>
            </w:r>
          </w:p>
        </w:tc>
      </w:tr>
      <w:tr w:rsidR="00D33E21" w:rsidRPr="00CD5DFA" w:rsidTr="00D33E21">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lastRenderedPageBreak/>
              <w:t>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15"/>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63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15"/>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r>
      <w:tr w:rsidR="00D33E21" w:rsidRPr="00CD5DFA" w:rsidTr="00D33E21">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16</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ССС</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СС</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w:t>
            </w:r>
          </w:p>
        </w:tc>
      </w:tr>
      <w:tr w:rsidR="00D33E21" w:rsidRPr="00CD5DFA" w:rsidTr="00D33E2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33E21" w:rsidRPr="00CD5DFA" w:rsidRDefault="00D33E21" w:rsidP="00D33E21">
            <w:pPr>
              <w:spacing w:after="0" w:line="240" w:lineRule="auto"/>
              <w:jc w:val="center"/>
              <w:rPr>
                <w:rFonts w:eastAsia="Times New Roman"/>
                <w:color w:val="000000"/>
                <w:lang w:eastAsia="ru-RU"/>
              </w:rPr>
            </w:pPr>
            <w:r w:rsidRPr="00CD5DFA">
              <w:rPr>
                <w:rFonts w:eastAsia="Times New Roman"/>
                <w:color w:val="000000"/>
                <w:lang w:eastAsia="ru-RU"/>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D33E21" w:rsidRPr="00CD5DFA" w:rsidRDefault="00D33E21" w:rsidP="00D33E21">
            <w:pPr>
              <w:spacing w:after="0" w:line="240" w:lineRule="auto"/>
              <w:jc w:val="center"/>
              <w:rPr>
                <w:rFonts w:eastAsia="Times New Roman"/>
                <w:color w:val="000000"/>
                <w:lang w:eastAsia="ru-RU"/>
              </w:rPr>
            </w:pPr>
            <w:r w:rsidRPr="00CD5DFA">
              <w:rPr>
                <w:rFonts w:eastAsia="Times New Roman"/>
                <w:color w:val="000000"/>
                <w:lang w:eastAsia="ru-RU"/>
              </w:rPr>
              <w:t>осуществляется процедура банкротства</w:t>
            </w:r>
          </w:p>
        </w:tc>
      </w:tr>
    </w:tbl>
    <w:p w:rsidR="00D33E21" w:rsidRPr="00241C31" w:rsidRDefault="00D33E21" w:rsidP="00D33E21">
      <w:pPr>
        <w:jc w:val="right"/>
        <w:rPr>
          <w:rFonts w:ascii="Times New Roman" w:hAnsi="Times New Roman"/>
          <w:sz w:val="16"/>
          <w:szCs w:val="16"/>
        </w:rPr>
      </w:pPr>
    </w:p>
    <w:p w:rsidR="00D33E21" w:rsidRPr="00241C31" w:rsidRDefault="00D33E21" w:rsidP="00D33E21">
      <w:pPr>
        <w:pStyle w:val="aa"/>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D33E21" w:rsidRPr="00241C31" w:rsidRDefault="00D33E21" w:rsidP="00D33E21">
      <w:pPr>
        <w:pStyle w:val="aa"/>
        <w:spacing w:after="0" w:line="240" w:lineRule="auto"/>
        <w:ind w:left="567"/>
        <w:jc w:val="both"/>
        <w:rPr>
          <w:rFonts w:ascii="Times New Roman" w:hAnsi="Times New Roman"/>
          <w:sz w:val="16"/>
          <w:szCs w:val="16"/>
        </w:rPr>
      </w:pPr>
    </w:p>
    <w:p w:rsidR="00D33E21" w:rsidRPr="00A57FAF" w:rsidRDefault="00D33E21" w:rsidP="00D33E21">
      <w:pPr>
        <w:pStyle w:val="aa"/>
        <w:spacing w:after="0" w:line="240" w:lineRule="auto"/>
        <w:ind w:left="0" w:firstLine="567"/>
        <w:jc w:val="both"/>
        <w:rPr>
          <w:rFonts w:ascii="Times New Roman" w:hAnsi="Times New Roman"/>
          <w:sz w:val="24"/>
          <w:szCs w:val="24"/>
        </w:rPr>
      </w:pPr>
      <w:r w:rsidRPr="00A57FAF">
        <w:rPr>
          <w:rFonts w:ascii="Times New Roman" w:hAnsi="Times New Roman"/>
          <w:sz w:val="24"/>
          <w:szCs w:val="24"/>
        </w:rPr>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D33E21" w:rsidRPr="003C5BBA" w:rsidRDefault="00D33E21" w:rsidP="00D33E21">
      <w:pPr>
        <w:spacing w:before="120" w:after="0" w:line="240" w:lineRule="auto"/>
        <w:rPr>
          <w:rFonts w:ascii="Times New Roman" w:hAnsi="Times New Roman"/>
          <w:b/>
          <w:i/>
          <w:sz w:val="24"/>
          <w:szCs w:val="24"/>
        </w:rPr>
      </w:pPr>
      <w:r w:rsidRPr="003C5BBA">
        <w:rPr>
          <w:rFonts w:ascii="Times New Roman" w:hAnsi="Times New Roman"/>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1613"/>
        <w:gridCol w:w="3718"/>
        <w:gridCol w:w="2329"/>
        <w:gridCol w:w="1297"/>
      </w:tblGrid>
      <w:tr w:rsidR="00D33E21" w:rsidRPr="00DC41EE" w:rsidTr="00D33E21">
        <w:trPr>
          <w:jc w:val="center"/>
        </w:trPr>
        <w:tc>
          <w:tcPr>
            <w:tcW w:w="608" w:type="pct"/>
            <w:vAlign w:val="center"/>
          </w:tcPr>
          <w:p w:rsidR="00D33E21"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w:t>
            </w:r>
          </w:p>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категории</w:t>
            </w:r>
          </w:p>
        </w:tc>
        <w:tc>
          <w:tcPr>
            <w:tcW w:w="791"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Внутренний к</w:t>
            </w:r>
            <w:r w:rsidRPr="00DC41EE">
              <w:rPr>
                <w:rFonts w:ascii="Times New Roman" w:eastAsia="MS Mincho" w:hAnsi="Times New Roman"/>
                <w:bCs/>
                <w:sz w:val="20"/>
                <w:szCs w:val="20"/>
              </w:rPr>
              <w:t>редитный рейтинг</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Оценка кредитоспособности</w:t>
            </w:r>
          </w:p>
        </w:tc>
        <w:tc>
          <w:tcPr>
            <w:tcW w:w="636" w:type="pct"/>
            <w:vAlign w:val="center"/>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PD</w:t>
            </w:r>
            <w:r>
              <w:rPr>
                <w:rFonts w:ascii="Times New Roman" w:eastAsia="MS Mincho" w:hAnsi="Times New Roman"/>
                <w:bCs/>
                <w:sz w:val="20"/>
                <w:szCs w:val="20"/>
              </w:rPr>
              <w:t>, %</w:t>
            </w:r>
          </w:p>
        </w:tc>
      </w:tr>
      <w:tr w:rsidR="00D33E21" w:rsidRPr="00CF16C7" w:rsidTr="00D33E21">
        <w:trPr>
          <w:jc w:val="center"/>
        </w:trPr>
        <w:tc>
          <w:tcPr>
            <w:tcW w:w="608" w:type="pct"/>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1</w:t>
            </w:r>
          </w:p>
        </w:tc>
        <w:tc>
          <w:tcPr>
            <w:tcW w:w="791"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2</w:t>
            </w:r>
          </w:p>
        </w:tc>
        <w:tc>
          <w:tcPr>
            <w:tcW w:w="1823"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3</w:t>
            </w:r>
          </w:p>
        </w:tc>
        <w:tc>
          <w:tcPr>
            <w:tcW w:w="1142"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4</w:t>
            </w:r>
          </w:p>
        </w:tc>
        <w:tc>
          <w:tcPr>
            <w:tcW w:w="636" w:type="pct"/>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5</w:t>
            </w:r>
          </w:p>
        </w:tc>
      </w:tr>
      <w:tr w:rsidR="00D33E21" w:rsidRPr="00DC41EE" w:rsidTr="00D33E21">
        <w:trPr>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1</w:t>
            </w:r>
          </w:p>
        </w:tc>
        <w:tc>
          <w:tcPr>
            <w:tcW w:w="791" w:type="pct"/>
            <w:tcMar>
              <w:top w:w="0" w:type="dxa"/>
              <w:left w:w="108" w:type="dxa"/>
              <w:bottom w:w="0" w:type="dxa"/>
              <w:right w:w="108" w:type="dxa"/>
            </w:tcMar>
            <w:hideMark/>
          </w:tcPr>
          <w:p w:rsidR="00D33E21" w:rsidRPr="00DC41EE" w:rsidRDefault="00D33E21" w:rsidP="00D33E21">
            <w:pPr>
              <w:spacing w:after="0" w:line="240" w:lineRule="auto"/>
              <w:jc w:val="center"/>
              <w:rPr>
                <w:rFonts w:ascii="Times New Roman" w:hAnsi="Times New Roman"/>
                <w:color w:val="000000"/>
              </w:rPr>
            </w:pPr>
            <w:r w:rsidRPr="00DC41EE">
              <w:rPr>
                <w:rFonts w:ascii="Times New Roman" w:hAnsi="Times New Roman"/>
                <w:color w:val="000000"/>
              </w:rPr>
              <w:t>ААА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left="-76"/>
              <w:jc w:val="center"/>
              <w:rPr>
                <w:rFonts w:ascii="Times New Roman" w:hAnsi="Times New Roman"/>
                <w:color w:val="000000"/>
              </w:rPr>
            </w:pPr>
            <w:r w:rsidRPr="00DC41EE">
              <w:rPr>
                <w:rFonts w:ascii="Times New Roman" w:hAnsi="Times New Roman"/>
                <w:color w:val="000000"/>
              </w:rPr>
              <w:t>100 (вкл.)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высокая</w:t>
            </w: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0,06</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АА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left="-76"/>
              <w:jc w:val="center"/>
              <w:rPr>
                <w:rFonts w:ascii="Times New Roman" w:hAnsi="Times New Roman"/>
                <w:color w:val="000000"/>
              </w:rPr>
            </w:pPr>
            <w:r w:rsidRPr="00DC41EE">
              <w:rPr>
                <w:rFonts w:ascii="Times New Roman" w:hAnsi="Times New Roman"/>
                <w:color w:val="000000"/>
              </w:rPr>
              <w:t xml:space="preserve">От </w:t>
            </w:r>
            <w:r>
              <w:rPr>
                <w:rFonts w:ascii="Times New Roman" w:hAnsi="Times New Roman"/>
                <w:color w:val="000000"/>
              </w:rPr>
              <w:t>90</w:t>
            </w:r>
            <w:r w:rsidRPr="00DC41EE">
              <w:rPr>
                <w:rFonts w:ascii="Times New Roman" w:hAnsi="Times New Roman"/>
                <w:color w:val="000000"/>
              </w:rPr>
              <w:t xml:space="preserve"> (вкл.) до 1</w:t>
            </w:r>
            <w:r>
              <w:rPr>
                <w:rFonts w:ascii="Times New Roman" w:hAnsi="Times New Roman"/>
                <w:color w:val="000000"/>
              </w:rPr>
              <w:t>00</w:t>
            </w:r>
            <w:r w:rsidRPr="00DC41EE">
              <w:rPr>
                <w:rFonts w:ascii="Times New Roman" w:hAnsi="Times New Roman"/>
                <w:color w:val="000000"/>
              </w:rPr>
              <w:t xml:space="preserve">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0,11</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75 (вкл.) до 90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0,25</w:t>
            </w:r>
          </w:p>
        </w:tc>
      </w:tr>
      <w:tr w:rsidR="00D33E21" w:rsidRPr="00DC41EE" w:rsidTr="00D33E21">
        <w:trPr>
          <w:trHeight w:val="60"/>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lastRenderedPageBreak/>
              <w:t>2</w:t>
            </w: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ВВВ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65 (вкл.) до 75 (искл.)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средняя</w:t>
            </w: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0,56</w:t>
            </w:r>
          </w:p>
        </w:tc>
      </w:tr>
      <w:tr w:rsidR="00D33E21" w:rsidRPr="00DC41EE" w:rsidTr="00D33E21">
        <w:trPr>
          <w:trHeight w:val="60"/>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BВ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55 (вкл.) до 65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2,08</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40 (вкл.) до 55(искл.)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sidRPr="009E4844">
              <w:rPr>
                <w:rFonts w:ascii="Times New Roman" w:hAnsi="Times New Roman"/>
              </w:rPr>
              <w:t>7,</w:t>
            </w:r>
            <w:r>
              <w:rPr>
                <w:rFonts w:ascii="Times New Roman" w:hAnsi="Times New Roman"/>
              </w:rPr>
              <w:t>1</w:t>
            </w:r>
            <w:r w:rsidRPr="009E4844">
              <w:rPr>
                <w:rFonts w:ascii="Times New Roman" w:hAnsi="Times New Roman"/>
              </w:rPr>
              <w:t>5</w:t>
            </w:r>
          </w:p>
        </w:tc>
      </w:tr>
      <w:tr w:rsidR="00D33E21" w:rsidRPr="00CC51C7" w:rsidTr="00D33E21">
        <w:trPr>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3</w:t>
            </w: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ССС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25 (вкл.) до 40 (искл.)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низкая</w:t>
            </w:r>
          </w:p>
        </w:tc>
        <w:tc>
          <w:tcPr>
            <w:tcW w:w="636" w:type="pct"/>
            <w:vAlign w:val="center"/>
          </w:tcPr>
          <w:p w:rsidR="00D33E21" w:rsidRPr="00CC51C7" w:rsidRDefault="00D33E21" w:rsidP="00D33E21">
            <w:pPr>
              <w:spacing w:after="0" w:line="240" w:lineRule="auto"/>
              <w:ind w:left="-61"/>
              <w:jc w:val="center"/>
              <w:rPr>
                <w:rFonts w:ascii="Times New Roman" w:hAnsi="Times New Roman"/>
                <w:color w:val="000000"/>
              </w:rPr>
            </w:pPr>
            <w:r w:rsidRPr="00DC41EE">
              <w:rPr>
                <w:rFonts w:ascii="Times New Roman" w:hAnsi="Times New Roman"/>
              </w:rPr>
              <w:t>27</w:t>
            </w:r>
          </w:p>
        </w:tc>
      </w:tr>
      <w:tr w:rsidR="00D33E21" w:rsidRPr="0093245B"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15 (вкл.) до 25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50</w:t>
            </w:r>
          </w:p>
        </w:tc>
      </w:tr>
      <w:tr w:rsidR="00D33E21" w:rsidRPr="0093245B"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5 (вкл.) до 15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75</w:t>
            </w:r>
          </w:p>
        </w:tc>
      </w:tr>
      <w:tr w:rsidR="00D33E21" w:rsidRPr="00CC51C7" w:rsidTr="00D33E21">
        <w:trPr>
          <w:jc w:val="center"/>
        </w:trPr>
        <w:tc>
          <w:tcPr>
            <w:tcW w:w="608" w:type="pct"/>
            <w:vAlign w:val="center"/>
          </w:tcPr>
          <w:p w:rsidR="00D33E21" w:rsidRPr="0093245B" w:rsidRDefault="00D33E21" w:rsidP="00D33E21">
            <w:pPr>
              <w:spacing w:after="0" w:line="240" w:lineRule="auto"/>
              <w:ind w:hanging="65"/>
              <w:jc w:val="center"/>
              <w:rPr>
                <w:rFonts w:ascii="Times New Roman" w:hAnsi="Times New Roman"/>
                <w:color w:val="000000"/>
              </w:rPr>
            </w:pPr>
            <w:r>
              <w:rPr>
                <w:rFonts w:ascii="Times New Roman" w:hAnsi="Times New Roman"/>
                <w:color w:val="000000"/>
              </w:rPr>
              <w:t>4</w:t>
            </w:r>
          </w:p>
        </w:tc>
        <w:tc>
          <w:tcPr>
            <w:tcW w:w="791" w:type="pct"/>
            <w:tcMar>
              <w:top w:w="0" w:type="dxa"/>
              <w:left w:w="108" w:type="dxa"/>
              <w:bottom w:w="0" w:type="dxa"/>
              <w:right w:w="108" w:type="dxa"/>
            </w:tcMar>
            <w:vAlign w:val="cente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D</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Pr>
                <w:rFonts w:ascii="Times New Roman" w:eastAsia="Times New Roman" w:hAnsi="Times New Roman"/>
                <w:color w:val="000000"/>
                <w:lang w:eastAsia="ru-RU"/>
              </w:rPr>
              <w:t>м</w:t>
            </w:r>
            <w:r w:rsidRPr="00DC41EE">
              <w:rPr>
                <w:rFonts w:ascii="Times New Roman" w:eastAsia="Times New Roman" w:hAnsi="Times New Roman"/>
                <w:color w:val="000000"/>
                <w:lang w:eastAsia="ru-RU"/>
              </w:rPr>
              <w:t>еньше 5</w:t>
            </w:r>
          </w:p>
        </w:tc>
        <w:tc>
          <w:tcPr>
            <w:tcW w:w="1142" w:type="pc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дефолт</w:t>
            </w:r>
          </w:p>
        </w:tc>
        <w:tc>
          <w:tcPr>
            <w:tcW w:w="636" w:type="pct"/>
            <w:vAlign w:val="center"/>
          </w:tcPr>
          <w:p w:rsidR="00D33E21" w:rsidRPr="00CC51C7" w:rsidRDefault="00D33E21" w:rsidP="00D33E21">
            <w:pPr>
              <w:spacing w:after="0" w:line="240" w:lineRule="auto"/>
              <w:ind w:left="-61"/>
              <w:jc w:val="center"/>
              <w:rPr>
                <w:rFonts w:ascii="Times New Roman" w:hAnsi="Times New Roman"/>
                <w:color w:val="000000"/>
              </w:rPr>
            </w:pPr>
            <w:r w:rsidRPr="00DC41EE">
              <w:rPr>
                <w:rFonts w:ascii="Times New Roman" w:hAnsi="Times New Roman"/>
                <w:lang w:val="en-US"/>
              </w:rPr>
              <w:t>100</w:t>
            </w:r>
          </w:p>
        </w:tc>
      </w:tr>
    </w:tbl>
    <w:p w:rsidR="00D33E21" w:rsidRPr="008803FD" w:rsidRDefault="00D33E21" w:rsidP="00D33E21">
      <w:pPr>
        <w:spacing w:before="120" w:after="0" w:line="240" w:lineRule="auto"/>
        <w:ind w:firstLine="567"/>
        <w:jc w:val="both"/>
        <w:rPr>
          <w:rFonts w:ascii="Times New Roman" w:eastAsia="MS Mincho" w:hAnsi="Times New Roman"/>
          <w:sz w:val="16"/>
          <w:szCs w:val="16"/>
        </w:rPr>
      </w:pPr>
    </w:p>
    <w:p w:rsidR="00D33E21" w:rsidRPr="00EF10DE"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D33E21" w:rsidRPr="00EF10DE"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D33E21"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Коэффициент кредитоспособности контрагента определяется по формуле:</w:t>
      </w:r>
    </w:p>
    <w:p w:rsidR="00D33E21" w:rsidRPr="00EF00D0" w:rsidRDefault="00D33E21" w:rsidP="00D33E21">
      <w:pPr>
        <w:spacing w:after="0" w:line="240" w:lineRule="auto"/>
        <w:ind w:firstLine="709"/>
        <w:jc w:val="both"/>
        <w:rPr>
          <w:rFonts w:ascii="Times New Roman" w:hAnsi="Times New Roman"/>
          <w:sz w:val="16"/>
          <w:szCs w:val="16"/>
        </w:rPr>
      </w:pPr>
    </w:p>
    <w:p w:rsidR="00D33E21" w:rsidRPr="00EF10DE" w:rsidRDefault="00D33E21" w:rsidP="00D33E21">
      <w:pPr>
        <w:spacing w:after="0" w:line="240" w:lineRule="auto"/>
        <w:ind w:firstLine="709"/>
        <w:jc w:val="right"/>
        <w:rPr>
          <w:rFonts w:ascii="Times New Roman" w:hAnsi="Times New Roman"/>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rFonts w:ascii="Times New Roman" w:hAnsi="Times New Roman"/>
          <w:bCs/>
          <w:sz w:val="28"/>
          <w:szCs w:val="28"/>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w:t>
      </w:r>
    </w:p>
    <w:p w:rsidR="00D33E21" w:rsidRPr="00EF00D0" w:rsidRDefault="00D33E21" w:rsidP="00D33E21">
      <w:pPr>
        <w:spacing w:after="0" w:line="240" w:lineRule="auto"/>
        <w:ind w:firstLine="709"/>
        <w:jc w:val="both"/>
        <w:rPr>
          <w:rFonts w:ascii="Times New Roman" w:hAnsi="Times New Roman"/>
          <w:bCs/>
          <w:sz w:val="16"/>
          <w:szCs w:val="16"/>
        </w:rPr>
      </w:pP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где</w:t>
      </w:r>
    </w:p>
    <w:p w:rsidR="00D33E21" w:rsidRPr="00EF00D0" w:rsidRDefault="009F6DA2" w:rsidP="00D33E21">
      <w:pPr>
        <w:spacing w:after="0" w:line="240" w:lineRule="auto"/>
        <w:ind w:firstLine="567"/>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D33E21" w:rsidRPr="00EF00D0">
        <w:rPr>
          <w:rFonts w:ascii="Times New Roman" w:eastAsia="MS Mincho" w:hAnsi="Times New Roman"/>
          <w:sz w:val="24"/>
          <w:szCs w:val="24"/>
        </w:rPr>
        <w:t xml:space="preserve"> – баллы </w:t>
      </w:r>
      <w:r w:rsidR="00D33E21" w:rsidRPr="002876FC">
        <w:rPr>
          <w:rFonts w:ascii="Times New Roman" w:eastAsia="MS Mincho" w:hAnsi="Times New Roman"/>
          <w:sz w:val="24"/>
          <w:szCs w:val="24"/>
        </w:rPr>
        <w:t xml:space="preserve">в соответствии со значением </w:t>
      </w:r>
      <w:r w:rsidR="00D33E21" w:rsidRPr="00EF00D0">
        <w:rPr>
          <w:rFonts w:ascii="Times New Roman" w:eastAsia="MS Mincho" w:hAnsi="Times New Roman"/>
          <w:sz w:val="24"/>
          <w:szCs w:val="24"/>
        </w:rPr>
        <w:t>коэффициента,</w:t>
      </w:r>
    </w:p>
    <w:p w:rsidR="00D33E21" w:rsidRPr="00EF00D0" w:rsidRDefault="009F6DA2" w:rsidP="00D33E21">
      <w:pPr>
        <w:spacing w:after="0" w:line="240" w:lineRule="auto"/>
        <w:ind w:firstLine="567"/>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D33E21" w:rsidRPr="00EF00D0">
        <w:rPr>
          <w:rFonts w:ascii="Times New Roman" w:eastAsia="MS Mincho" w:hAnsi="Times New Roman"/>
          <w:sz w:val="24"/>
          <w:szCs w:val="24"/>
        </w:rPr>
        <w:t xml:space="preserve"> – вес коэффициента.</w:t>
      </w:r>
    </w:p>
    <w:p w:rsidR="00D33E21" w:rsidRPr="00EF00D0" w:rsidRDefault="00D33E21" w:rsidP="00D33E21">
      <w:pPr>
        <w:spacing w:after="0" w:line="240" w:lineRule="auto"/>
        <w:ind w:firstLine="567"/>
        <w:jc w:val="both"/>
        <w:rPr>
          <w:rFonts w:ascii="Times New Roman" w:eastAsia="MS Mincho" w:hAnsi="Times New Roman"/>
          <w:sz w:val="24"/>
          <w:szCs w:val="24"/>
        </w:rPr>
      </w:pPr>
    </w:p>
    <w:p w:rsidR="00D33E21" w:rsidRDefault="00D33E21" w:rsidP="00D33E21">
      <w:pPr>
        <w:spacing w:after="0" w:line="240" w:lineRule="auto"/>
        <w:ind w:firstLine="567"/>
        <w:rPr>
          <w:rFonts w:ascii="Times New Roman" w:eastAsia="MS Mincho" w:hAnsi="Times New Roman"/>
          <w:sz w:val="24"/>
          <w:szCs w:val="24"/>
        </w:rPr>
      </w:pPr>
      <w:r w:rsidRPr="002876FC">
        <w:rPr>
          <w:rFonts w:ascii="Times New Roman" w:eastAsia="MS Mincho" w:hAnsi="Times New Roman"/>
          <w:sz w:val="24"/>
          <w:szCs w:val="24"/>
        </w:rPr>
        <w:t xml:space="preserve">В зависимости от типа организации в Таблицах 3.1 и 3.2 приводятся используемые в расчете коэффициенты и их веса </w:t>
      </w:r>
    </w:p>
    <w:p w:rsidR="00D33E21" w:rsidRDefault="00D33E21" w:rsidP="00D33E21">
      <w:pPr>
        <w:spacing w:after="0" w:line="240" w:lineRule="auto"/>
        <w:ind w:firstLine="567"/>
        <w:rPr>
          <w:rFonts w:ascii="Times New Roman" w:eastAsia="MS Mincho" w:hAnsi="Times New Roman"/>
          <w:sz w:val="24"/>
          <w:szCs w:val="24"/>
        </w:rPr>
      </w:pPr>
    </w:p>
    <w:p w:rsidR="00D33E21" w:rsidRPr="003C5BBA" w:rsidRDefault="00D33E21" w:rsidP="00D33E21">
      <w:pPr>
        <w:spacing w:after="0" w:line="240" w:lineRule="auto"/>
        <w:ind w:firstLine="567"/>
        <w:rPr>
          <w:rFonts w:ascii="Times New Roman" w:eastAsia="MS Mincho" w:hAnsi="Times New Roman"/>
          <w:b/>
          <w:i/>
          <w:sz w:val="24"/>
          <w:szCs w:val="24"/>
        </w:rPr>
      </w:pPr>
      <w:r w:rsidRPr="003C5BBA">
        <w:rPr>
          <w:rFonts w:ascii="Times New Roman" w:eastAsia="MS Mincho" w:hAnsi="Times New Roman"/>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646"/>
        <w:gridCol w:w="1523"/>
        <w:gridCol w:w="1651"/>
        <w:gridCol w:w="1523"/>
        <w:gridCol w:w="859"/>
        <w:gridCol w:w="1539"/>
      </w:tblGrid>
      <w:tr w:rsidR="00D33E21" w:rsidRPr="00EF10DE" w:rsidTr="00D33E21">
        <w:tc>
          <w:tcPr>
            <w:tcW w:w="228" w:type="pct"/>
            <w:vMerge w:val="restar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w:t>
            </w:r>
          </w:p>
        </w:tc>
        <w:tc>
          <w:tcPr>
            <w:tcW w:w="1296" w:type="pct"/>
            <w:vMerge w:val="restar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Наименование</w:t>
            </w:r>
          </w:p>
          <w:p w:rsidR="00D33E21" w:rsidRPr="00EF10D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к</w:t>
            </w:r>
            <w:r w:rsidRPr="00EF10DE">
              <w:rPr>
                <w:rFonts w:ascii="Times New Roman" w:eastAsia="MS Mincho" w:hAnsi="Times New Roman"/>
                <w:bCs/>
                <w:sz w:val="20"/>
                <w:szCs w:val="20"/>
              </w:rPr>
              <w:t>оэффициента</w:t>
            </w:r>
          </w:p>
        </w:tc>
        <w:tc>
          <w:tcPr>
            <w:tcW w:w="2301" w:type="pct"/>
            <w:gridSpan w:val="3"/>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eastAsia="MS Mincho" w:hAnsi="Times New Roman"/>
                <w:bCs/>
                <w:sz w:val="20"/>
                <w:szCs w:val="20"/>
              </w:rPr>
              <w:t>Значение</w:t>
            </w:r>
          </w:p>
        </w:tc>
        <w:tc>
          <w:tcPr>
            <w:tcW w:w="421" w:type="pct"/>
            <w:vMerge w:val="restar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Баллы,</w:t>
            </w:r>
          </w:p>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z w:val="20"/>
                <w:szCs w:val="20"/>
                <w:lang w:val="en-US"/>
              </w:rPr>
              <w:t>Bi</w:t>
            </w:r>
          </w:p>
        </w:tc>
        <w:tc>
          <w:tcPr>
            <w:tcW w:w="754" w:type="pct"/>
            <w:vMerge w:val="restart"/>
            <w:vAlign w:val="center"/>
          </w:tcPr>
          <w:p w:rsidR="00D33E21" w:rsidRPr="00EF10DE" w:rsidRDefault="00D33E21" w:rsidP="00D33E21">
            <w:pPr>
              <w:spacing w:after="0" w:line="240" w:lineRule="auto"/>
              <w:jc w:val="center"/>
              <w:rPr>
                <w:rFonts w:ascii="Times New Roman" w:hAnsi="Times New Roman"/>
                <w:bCs/>
                <w:sz w:val="20"/>
                <w:szCs w:val="20"/>
              </w:rPr>
            </w:pPr>
            <w:r w:rsidRPr="00EF10DE">
              <w:rPr>
                <w:rFonts w:ascii="Times New Roman" w:hAnsi="Times New Roman"/>
                <w:bCs/>
                <w:sz w:val="20"/>
                <w:szCs w:val="20"/>
              </w:rPr>
              <w:t>Вес коэффициента,</w:t>
            </w:r>
          </w:p>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hAnsi="Times New Roman"/>
                <w:bCs/>
                <w:smallCaps/>
                <w:sz w:val="20"/>
                <w:szCs w:val="20"/>
                <w:lang w:val="en-US"/>
              </w:rPr>
              <w:t>P</w:t>
            </w:r>
            <w:r w:rsidRPr="00EF10DE">
              <w:rPr>
                <w:rFonts w:ascii="Times New Roman" w:hAnsi="Times New Roman"/>
                <w:bCs/>
                <w:sz w:val="20"/>
                <w:szCs w:val="20"/>
                <w:lang w:val="en-US"/>
              </w:rPr>
              <w:t>i</w:t>
            </w:r>
          </w:p>
        </w:tc>
      </w:tr>
      <w:tr w:rsidR="00D33E21" w:rsidRPr="00EF10DE" w:rsidTr="00D33E21">
        <w:tc>
          <w:tcPr>
            <w:tcW w:w="228" w:type="pct"/>
            <w:vMerge/>
            <w:vAlign w:val="center"/>
          </w:tcPr>
          <w:p w:rsidR="00D33E21" w:rsidRPr="00EF10DE" w:rsidRDefault="00D33E21" w:rsidP="00D33E21">
            <w:pPr>
              <w:spacing w:after="0" w:line="240" w:lineRule="auto"/>
              <w:jc w:val="center"/>
              <w:rPr>
                <w:rFonts w:ascii="Times New Roman" w:eastAsia="MS Mincho" w:hAnsi="Times New Roman"/>
                <w:bCs/>
                <w:sz w:val="20"/>
                <w:szCs w:val="20"/>
              </w:rPr>
            </w:pPr>
          </w:p>
        </w:tc>
        <w:tc>
          <w:tcPr>
            <w:tcW w:w="1296" w:type="pct"/>
            <w:vMerge/>
            <w:vAlign w:val="center"/>
          </w:tcPr>
          <w:p w:rsidR="00D33E21" w:rsidRPr="00EF10DE" w:rsidRDefault="00D33E21" w:rsidP="00D33E21">
            <w:pPr>
              <w:spacing w:after="0" w:line="240" w:lineRule="auto"/>
              <w:jc w:val="center"/>
              <w:rPr>
                <w:rFonts w:ascii="Times New Roman" w:eastAsia="MS Mincho" w:hAnsi="Times New Roman"/>
                <w:bCs/>
                <w:sz w:val="20"/>
                <w:szCs w:val="20"/>
              </w:rPr>
            </w:pPr>
          </w:p>
        </w:tc>
        <w:tc>
          <w:tcPr>
            <w:tcW w:w="746"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Все отрасли</w:t>
            </w:r>
          </w:p>
        </w:tc>
        <w:tc>
          <w:tcPr>
            <w:tcW w:w="809"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Строительство</w:t>
            </w:r>
          </w:p>
        </w:tc>
        <w:tc>
          <w:tcPr>
            <w:tcW w:w="746"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Сдача в наем и купля продажа недвижимого имущества</w:t>
            </w:r>
          </w:p>
        </w:tc>
        <w:tc>
          <w:tcPr>
            <w:tcW w:w="421" w:type="pct"/>
            <w:vMerge/>
          </w:tcPr>
          <w:p w:rsidR="00D33E21" w:rsidRPr="00EF10DE" w:rsidRDefault="00D33E21" w:rsidP="00D33E21">
            <w:pPr>
              <w:spacing w:after="0" w:line="240" w:lineRule="auto"/>
              <w:jc w:val="center"/>
              <w:rPr>
                <w:rFonts w:ascii="Times New Roman" w:hAnsi="Times New Roman"/>
                <w:bCs/>
                <w:spacing w:val="-3"/>
                <w:sz w:val="20"/>
                <w:szCs w:val="20"/>
              </w:rPr>
            </w:pPr>
          </w:p>
        </w:tc>
        <w:tc>
          <w:tcPr>
            <w:tcW w:w="754" w:type="pct"/>
            <w:vMerge/>
            <w:vAlign w:val="center"/>
          </w:tcPr>
          <w:p w:rsidR="00D33E21" w:rsidRPr="00EF10DE" w:rsidRDefault="00D33E21" w:rsidP="00D33E21">
            <w:pPr>
              <w:spacing w:after="0" w:line="240" w:lineRule="auto"/>
              <w:rPr>
                <w:rFonts w:ascii="Times New Roman" w:hAnsi="Times New Roman"/>
                <w:bCs/>
                <w:sz w:val="20"/>
                <w:szCs w:val="20"/>
              </w:rPr>
            </w:pPr>
          </w:p>
        </w:tc>
      </w:tr>
      <w:tr w:rsidR="00D33E21" w:rsidRPr="00EF10DE" w:rsidTr="00D33E21">
        <w:trPr>
          <w:cantSplit/>
        </w:trPr>
        <w:tc>
          <w:tcPr>
            <w:tcW w:w="5000" w:type="pct"/>
            <w:gridSpan w:val="7"/>
            <w:vAlign w:val="center"/>
          </w:tcPr>
          <w:p w:rsidR="00D33E21" w:rsidRPr="00EF10DE" w:rsidRDefault="00D33E21" w:rsidP="00D33E21">
            <w:pPr>
              <w:spacing w:after="0" w:line="240" w:lineRule="auto"/>
              <w:rPr>
                <w:rFonts w:ascii="Times New Roman" w:hAnsi="Times New Roman"/>
                <w:bCs/>
                <w:sz w:val="20"/>
                <w:szCs w:val="20"/>
              </w:rPr>
            </w:pPr>
            <w:r w:rsidRPr="00EF10DE">
              <w:rPr>
                <w:rFonts w:ascii="Times New Roman" w:hAnsi="Times New Roman"/>
                <w:bCs/>
                <w:sz w:val="20"/>
                <w:szCs w:val="20"/>
              </w:rPr>
              <w:t>Показатели финансовой устойчивости (независимости)</w:t>
            </w:r>
          </w:p>
        </w:tc>
      </w:tr>
      <w:tr w:rsidR="00D33E21" w:rsidRPr="00EF10DE" w:rsidTr="00D33E21">
        <w:trPr>
          <w:cantSplit/>
          <w:trHeight w:val="766"/>
        </w:trPr>
        <w:tc>
          <w:tcPr>
            <w:tcW w:w="228" w:type="pct"/>
            <w:tcBorders>
              <w:bottom w:val="single" w:sz="4" w:space="0" w:color="auto"/>
            </w:tcBorders>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К1</w:t>
            </w:r>
          </w:p>
        </w:tc>
        <w:tc>
          <w:tcPr>
            <w:tcW w:w="1296" w:type="pct"/>
            <w:tcBorders>
              <w:bottom w:val="single" w:sz="4" w:space="0" w:color="auto"/>
            </w:tcBorders>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финансовой независимости</w:t>
            </w:r>
          </w:p>
        </w:tc>
        <w:tc>
          <w:tcPr>
            <w:tcW w:w="746"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0,3</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0,1 до 0,3</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809"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0,07 до 0,12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0,07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746"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0,37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0,22 до 0,37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0,22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67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К2</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обеспеченности собственными оборотными средствами</w:t>
            </w:r>
          </w:p>
        </w:tc>
        <w:tc>
          <w:tcPr>
            <w:tcW w:w="2301" w:type="pct"/>
            <w:gridSpan w:val="3"/>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92"/>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ликвидности</w:t>
            </w:r>
          </w:p>
        </w:tc>
      </w:tr>
      <w:tr w:rsidR="00D33E21" w:rsidRPr="00EF10DE" w:rsidTr="00B665DE">
        <w:trPr>
          <w:cantSplit/>
          <w:trHeight w:val="951"/>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К3</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текущей ликвидности</w:t>
            </w:r>
          </w:p>
        </w:tc>
        <w:tc>
          <w:tcPr>
            <w:tcW w:w="2301" w:type="pct"/>
            <w:gridSpan w:val="3"/>
          </w:tcPr>
          <w:p w:rsidR="00D33E21" w:rsidRPr="00EF10DE" w:rsidRDefault="00B665DE" w:rsidP="00B665DE">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w:t>
            </w:r>
            <w:r w:rsidRPr="00EF10DE">
              <w:rPr>
                <w:rFonts w:ascii="Times New Roman" w:eastAsia="MS Mincho" w:hAnsi="Times New Roman"/>
                <w:sz w:val="20"/>
                <w:szCs w:val="20"/>
              </w:rPr>
              <w:t>1,6</w:t>
            </w:r>
            <w:r>
              <w:rPr>
                <w:rFonts w:ascii="Times New Roman" w:eastAsia="MS Mincho" w:hAnsi="Times New Roman"/>
                <w:sz w:val="20"/>
                <w:szCs w:val="20"/>
              </w:rPr>
              <w:t xml:space="preserve"> до 2,0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1,0 до 1,6</w:t>
            </w:r>
          </w:p>
          <w:p w:rsidR="00D33E21"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0 </w:t>
            </w:r>
            <w:r w:rsidRPr="00EF10DE">
              <w:rPr>
                <w:rFonts w:ascii="Times New Roman" w:eastAsia="MS Mincho" w:hAnsi="Times New Roman"/>
                <w:sz w:val="20"/>
                <w:szCs w:val="20"/>
              </w:rPr>
              <w:t>до 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отрицательный</w:t>
            </w:r>
            <w:r w:rsidR="00B665DE">
              <w:rPr>
                <w:rFonts w:ascii="Times New Roman" w:eastAsia="MS Mincho" w:hAnsi="Times New Roman"/>
                <w:sz w:val="20"/>
                <w:szCs w:val="20"/>
              </w:rPr>
              <w:t xml:space="preserve"> </w:t>
            </w:r>
            <w:r w:rsidR="00B665DE" w:rsidRPr="00222BB5">
              <w:rPr>
                <w:rFonts w:ascii="Times New Roman" w:eastAsia="MS Mincho" w:hAnsi="Times New Roman"/>
                <w:color w:val="FF0000"/>
                <w:sz w:val="20"/>
                <w:szCs w:val="20"/>
              </w:rPr>
              <w:t xml:space="preserve"> </w:t>
            </w:r>
            <w:r w:rsidR="00B665DE" w:rsidRPr="00B665DE">
              <w:rPr>
                <w:rFonts w:ascii="Times New Roman" w:eastAsia="MS Mincho" w:hAnsi="Times New Roman"/>
                <w:sz w:val="20"/>
                <w:szCs w:val="20"/>
              </w:rPr>
              <w:t>или больше 2,0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lang w:val="en-US"/>
              </w:rPr>
            </w:pPr>
            <w:r w:rsidRPr="00EF10DE">
              <w:rPr>
                <w:rFonts w:ascii="Times New Roman" w:eastAsia="MS Mincho" w:hAnsi="Times New Roman"/>
                <w:sz w:val="20"/>
                <w:szCs w:val="20"/>
              </w:rPr>
              <w:t>0,</w:t>
            </w:r>
            <w:r w:rsidRPr="00EF10DE">
              <w:rPr>
                <w:rFonts w:ascii="Times New Roman" w:eastAsia="MS Mincho" w:hAnsi="Times New Roman"/>
                <w:sz w:val="20"/>
                <w:szCs w:val="20"/>
                <w:lang w:val="en-US"/>
              </w:rPr>
              <w:t>20</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lastRenderedPageBreak/>
              <w:t>К4</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срочной ликвидности</w:t>
            </w:r>
          </w:p>
        </w:tc>
        <w:tc>
          <w:tcPr>
            <w:tcW w:w="2301" w:type="pct"/>
            <w:gridSpan w:val="3"/>
          </w:tcPr>
          <w:p w:rsidR="00B665DE" w:rsidRPr="00EF10DE" w:rsidRDefault="00B665DE" w:rsidP="00B665DE">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w:t>
            </w:r>
            <w:r w:rsidRPr="00EF10DE">
              <w:rPr>
                <w:rFonts w:ascii="Times New Roman" w:eastAsia="MS Mincho" w:hAnsi="Times New Roman"/>
                <w:sz w:val="20"/>
                <w:szCs w:val="20"/>
              </w:rPr>
              <w:t>0,5</w:t>
            </w:r>
            <w:r>
              <w:rPr>
                <w:rFonts w:ascii="Times New Roman" w:eastAsia="MS Mincho" w:hAnsi="Times New Roman"/>
                <w:sz w:val="20"/>
                <w:szCs w:val="20"/>
              </w:rPr>
              <w:t xml:space="preserve"> до 1,0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0,1 до 0,5</w:t>
            </w:r>
          </w:p>
          <w:p w:rsidR="00D33E21"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0 </w:t>
            </w:r>
            <w:r w:rsidRPr="00EF10DE">
              <w:rPr>
                <w:rFonts w:ascii="Times New Roman" w:eastAsia="MS Mincho" w:hAnsi="Times New Roman"/>
                <w:sz w:val="20"/>
                <w:szCs w:val="20"/>
              </w:rPr>
              <w:t>до 0,1</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отрицательный</w:t>
            </w:r>
            <w:r w:rsidR="00B665DE">
              <w:rPr>
                <w:rFonts w:ascii="Times New Roman" w:eastAsia="MS Mincho" w:hAnsi="Times New Roman"/>
                <w:sz w:val="20"/>
                <w:szCs w:val="20"/>
              </w:rPr>
              <w:t xml:space="preserve"> </w:t>
            </w:r>
            <w:r w:rsidR="00B665DE" w:rsidRPr="00222BB5">
              <w:rPr>
                <w:rFonts w:ascii="Times New Roman" w:eastAsia="MS Mincho" w:hAnsi="Times New Roman"/>
                <w:color w:val="FF0000"/>
                <w:sz w:val="20"/>
                <w:szCs w:val="20"/>
              </w:rPr>
              <w:t xml:space="preserve"> </w:t>
            </w:r>
            <w:r w:rsidR="00B665DE" w:rsidRPr="00B665DE">
              <w:rPr>
                <w:rFonts w:ascii="Times New Roman" w:eastAsia="MS Mincho" w:hAnsi="Times New Roman"/>
                <w:sz w:val="20"/>
                <w:szCs w:val="20"/>
              </w:rPr>
              <w:t>или больше 1,0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69"/>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рентабельности</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К5</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Рентабельность продаж</w:t>
            </w:r>
          </w:p>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(норма прибыли)</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lang w:val="en-US"/>
              </w:rPr>
              <w:t>0</w:t>
            </w:r>
            <w:r w:rsidRPr="00EF10DE">
              <w:rPr>
                <w:rFonts w:ascii="Times New Roman" w:eastAsia="MS Mincho" w:hAnsi="Times New Roman"/>
                <w:sz w:val="20"/>
                <w:szCs w:val="20"/>
              </w:rPr>
              <w:t>,</w:t>
            </w:r>
            <w:r w:rsidRPr="00EF10DE">
              <w:rPr>
                <w:rFonts w:ascii="Times New Roman" w:eastAsia="MS Mincho" w:hAnsi="Times New Roman"/>
                <w:sz w:val="20"/>
                <w:szCs w:val="20"/>
                <w:lang w:val="en-US"/>
              </w:rPr>
              <w:t>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К6</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Рентабельность реализации продукции (норма чистой прибыли)</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69"/>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деловой активности</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К7</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товарно-материальных запасов</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45</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20 до 45</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20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К8</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дебиторской задолженности (в днях)</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30 до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30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К9</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кредиторской задолженности (в днях)</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30 до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30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bl>
    <w:p w:rsidR="00D33E21" w:rsidRPr="00EF10DE" w:rsidRDefault="00D33E21" w:rsidP="00D33E21">
      <w:pPr>
        <w:spacing w:after="0" w:line="240" w:lineRule="auto"/>
        <w:ind w:firstLine="709"/>
        <w:jc w:val="right"/>
        <w:rPr>
          <w:rFonts w:ascii="Times New Roman" w:hAnsi="Times New Roman"/>
          <w:sz w:val="24"/>
          <w:szCs w:val="24"/>
        </w:rPr>
      </w:pPr>
    </w:p>
    <w:p w:rsidR="00D33E21" w:rsidRDefault="00D33E21" w:rsidP="00D33E21">
      <w:pPr>
        <w:spacing w:after="0" w:line="240" w:lineRule="auto"/>
        <w:rPr>
          <w:rFonts w:ascii="Times New Roman" w:hAnsi="Times New Roman"/>
          <w:b/>
          <w:i/>
          <w:sz w:val="24"/>
          <w:szCs w:val="24"/>
        </w:rPr>
      </w:pPr>
      <w:r w:rsidRPr="003C5BBA">
        <w:rPr>
          <w:rFonts w:ascii="Times New Roman" w:hAnsi="Times New Roman"/>
          <w:b/>
          <w:i/>
          <w:sz w:val="24"/>
          <w:szCs w:val="24"/>
        </w:rPr>
        <w:t>Таблица 3.2. Коэффициенты для некредитных финансовых организаций</w:t>
      </w:r>
    </w:p>
    <w:p w:rsidR="00D33E21" w:rsidRDefault="00D33E21" w:rsidP="00D33E21">
      <w:pPr>
        <w:spacing w:after="0" w:line="240" w:lineRule="auto"/>
        <w:rPr>
          <w:rFonts w:ascii="Times New Roman" w:hAnsi="Times New Roman"/>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011"/>
        <w:gridCol w:w="2007"/>
        <w:gridCol w:w="932"/>
        <w:gridCol w:w="1664"/>
      </w:tblGrid>
      <w:tr w:rsidR="00D33E21" w:rsidRPr="00B67C20" w:rsidTr="00D33E21">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Наименование</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коэффициента</w:t>
            </w:r>
          </w:p>
        </w:tc>
        <w:tc>
          <w:tcPr>
            <w:tcW w:w="984" w:type="pct"/>
            <w:tcBorders>
              <w:top w:val="single" w:sz="4" w:space="0" w:color="auto"/>
              <w:left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eastAsia="MS Mincho" w:hAnsi="Times New Roman"/>
                <w:bCs/>
                <w:sz w:val="20"/>
                <w:szCs w:val="20"/>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Баллы,</w:t>
            </w:r>
          </w:p>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z w:val="20"/>
                <w:szCs w:val="20"/>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z w:val="20"/>
                <w:szCs w:val="20"/>
              </w:rPr>
            </w:pPr>
            <w:r w:rsidRPr="00B67C20">
              <w:rPr>
                <w:rFonts w:ascii="Times New Roman" w:hAnsi="Times New Roman"/>
                <w:bCs/>
                <w:sz w:val="20"/>
                <w:szCs w:val="20"/>
              </w:rPr>
              <w:t>Вес коэффициента,</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hAnsi="Times New Roman"/>
                <w:bCs/>
                <w:smallCaps/>
                <w:sz w:val="20"/>
                <w:szCs w:val="20"/>
                <w:lang w:val="en-US"/>
              </w:rPr>
              <w:t>P</w:t>
            </w:r>
            <w:r w:rsidRPr="00B67C20">
              <w:rPr>
                <w:rFonts w:ascii="Times New Roman" w:hAnsi="Times New Roman"/>
                <w:bCs/>
                <w:sz w:val="20"/>
                <w:szCs w:val="20"/>
                <w:lang w:val="en-US"/>
              </w:rPr>
              <w:t>i</w:t>
            </w:r>
          </w:p>
        </w:tc>
      </w:tr>
      <w:tr w:rsidR="00D33E21" w:rsidRPr="00B67C20" w:rsidTr="00D33E21">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Показатели финансовой устойчивости (независимости)</w:t>
            </w:r>
          </w:p>
        </w:tc>
      </w:tr>
      <w:tr w:rsidR="00D33E21" w:rsidRPr="00B67C20" w:rsidTr="00D33E21">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w:t>
            </w:r>
            <w:r w:rsidRPr="00185C07">
              <w:rPr>
                <w:rFonts w:ascii="Times New Roman" w:eastAsia="MS Mincho" w:hAnsi="Times New Roman"/>
                <w:sz w:val="20"/>
                <w:szCs w:val="20"/>
              </w:rPr>
              <w:t>15</w:t>
            </w:r>
          </w:p>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0,1 до 0,</w:t>
            </w:r>
            <w:r w:rsidRPr="00185C07">
              <w:rPr>
                <w:rFonts w:ascii="Times New Roman" w:eastAsia="MS Mincho" w:hAnsi="Times New Roman"/>
                <w:sz w:val="20"/>
                <w:szCs w:val="20"/>
              </w:rPr>
              <w:t>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,08</w:t>
            </w:r>
            <w:r w:rsidRPr="00B67C20">
              <w:rPr>
                <w:rFonts w:ascii="Times New Roman" w:eastAsia="MS Mincho" w:hAnsi="Times New Roman"/>
                <w:sz w:val="20"/>
                <w:szCs w:val="20"/>
              </w:rPr>
              <w:t xml:space="preserve"> до 0,1</w:t>
            </w:r>
          </w:p>
          <w:p w:rsidR="00D33E21" w:rsidRPr="00B67C20"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r w:rsidR="00D33E21" w:rsidRPr="00B67C20" w:rsidTr="00D33E21">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0,1</w:t>
            </w:r>
            <w:r>
              <w:rPr>
                <w:rFonts w:ascii="Times New Roman" w:eastAsia="MS Mincho" w:hAnsi="Times New Roman"/>
                <w:sz w:val="20"/>
                <w:szCs w:val="20"/>
              </w:rPr>
              <w:t>2</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1</w:t>
            </w:r>
            <w:r w:rsidRPr="00B67C20">
              <w:rPr>
                <w:rFonts w:ascii="Times New Roman" w:eastAsia="MS Mincho" w:hAnsi="Times New Roman"/>
                <w:sz w:val="20"/>
                <w:szCs w:val="20"/>
              </w:rPr>
              <w:t xml:space="preserve"> до 0,1</w:t>
            </w:r>
            <w:r>
              <w:rPr>
                <w:rFonts w:ascii="Times New Roman" w:eastAsia="MS Mincho" w:hAnsi="Times New Roman"/>
                <w:sz w:val="20"/>
                <w:szCs w:val="20"/>
              </w:rPr>
              <w:t>2</w:t>
            </w:r>
          </w:p>
          <w:p w:rsidR="00D33E21"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08</w:t>
            </w:r>
            <w:r w:rsidRPr="00B67C20">
              <w:rPr>
                <w:rFonts w:ascii="Times New Roman" w:eastAsia="MS Mincho" w:hAnsi="Times New Roman"/>
                <w:sz w:val="20"/>
                <w:szCs w:val="20"/>
              </w:rPr>
              <w:t xml:space="preserve"> до 0,1</w:t>
            </w:r>
          </w:p>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Default="00D33E21" w:rsidP="00D33E21">
            <w:pPr>
              <w:spacing w:after="0" w:line="240" w:lineRule="auto"/>
              <w:jc w:val="center"/>
              <w:rPr>
                <w:rFonts w:ascii="Times New Roman" w:eastAsia="MS Mincho" w:hAnsi="Times New Roman"/>
                <w:sz w:val="20"/>
                <w:szCs w:val="20"/>
                <w:lang w:val="en-US"/>
              </w:rPr>
            </w:pPr>
            <w:r w:rsidRPr="00B67C20">
              <w:rPr>
                <w:rFonts w:ascii="Times New Roman" w:eastAsia="MS Mincho" w:hAnsi="Times New Roman"/>
                <w:sz w:val="20"/>
                <w:szCs w:val="20"/>
              </w:rPr>
              <w:t>70</w:t>
            </w:r>
          </w:p>
          <w:p w:rsidR="00D33E21" w:rsidRPr="001143E9" w:rsidRDefault="00D33E21" w:rsidP="00D33E21">
            <w:pPr>
              <w:spacing w:after="0" w:line="240" w:lineRule="auto"/>
              <w:jc w:val="center"/>
              <w:rPr>
                <w:rFonts w:ascii="Times New Roman" w:eastAsia="MS Mincho" w:hAnsi="Times New Roman"/>
                <w:sz w:val="20"/>
                <w:szCs w:val="20"/>
                <w:lang w:val="en-US"/>
              </w:rPr>
            </w:pPr>
            <w:r>
              <w:rPr>
                <w:rFonts w:ascii="Times New Roman" w:eastAsia="MS Mincho" w:hAnsi="Times New Roman"/>
                <w:sz w:val="20"/>
                <w:szCs w:val="20"/>
                <w:lang w:val="en-US"/>
              </w:rPr>
              <w:t>10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0,20</w:t>
            </w:r>
          </w:p>
        </w:tc>
      </w:tr>
      <w:tr w:rsidR="00D33E21" w:rsidRPr="00B67C20" w:rsidTr="00D33E21">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sz w:val="20"/>
                <w:szCs w:val="20"/>
              </w:rPr>
            </w:pP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0,8</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0,5 до 0,8</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0,4 до 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0,4</w:t>
            </w:r>
          </w:p>
        </w:tc>
        <w:tc>
          <w:tcPr>
            <w:tcW w:w="457"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30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w:t>
            </w:r>
          </w:p>
        </w:tc>
        <w:tc>
          <w:tcPr>
            <w:tcW w:w="81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0,20</w:t>
            </w:r>
          </w:p>
        </w:tc>
      </w:tr>
      <w:tr w:rsidR="00D33E21" w:rsidRPr="00B67C20" w:rsidTr="00D33E21">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Показатели рентабельности</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 до 0,05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lang w:val="en-US"/>
              </w:rPr>
              <w:t>0</w:t>
            </w:r>
            <w:r w:rsidRPr="00B67C20">
              <w:rPr>
                <w:rFonts w:ascii="Times New Roman" w:eastAsia="MS Mincho" w:hAnsi="Times New Roman"/>
                <w:sz w:val="20"/>
                <w:szCs w:val="20"/>
              </w:rPr>
              <w:t>,1</w:t>
            </w:r>
            <w:r w:rsidRPr="00B67C20">
              <w:rPr>
                <w:rFonts w:ascii="Times New Roman" w:eastAsia="MS Mincho" w:hAnsi="Times New Roman"/>
                <w:sz w:val="20"/>
                <w:szCs w:val="20"/>
                <w:lang w:val="en-US"/>
              </w:rPr>
              <w:t>5</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 до 0,15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r w:rsidR="00D33E21" w:rsidRPr="00B67C20" w:rsidTr="00D33E21">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Показател</w:t>
            </w:r>
            <w:r>
              <w:rPr>
                <w:rFonts w:ascii="Times New Roman" w:eastAsia="MS Mincho" w:hAnsi="Times New Roman"/>
                <w:bCs/>
                <w:sz w:val="20"/>
                <w:szCs w:val="20"/>
              </w:rPr>
              <w:t>ь</w:t>
            </w:r>
            <w:r w:rsidRPr="00B67C20">
              <w:rPr>
                <w:rFonts w:ascii="Times New Roman" w:eastAsia="MS Mincho" w:hAnsi="Times New Roman"/>
                <w:bCs/>
                <w:sz w:val="20"/>
                <w:szCs w:val="20"/>
              </w:rPr>
              <w:t xml:space="preserve"> долговой нагрузки</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К6</w:t>
            </w:r>
          </w:p>
        </w:tc>
        <w:tc>
          <w:tcPr>
            <w:tcW w:w="245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0,4</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0,7 до 0,4</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более 0,7</w:t>
            </w:r>
          </w:p>
        </w:tc>
        <w:tc>
          <w:tcPr>
            <w:tcW w:w="457"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bl>
    <w:p w:rsidR="00D33E21" w:rsidRDefault="00D33E21" w:rsidP="00D33E21">
      <w:pPr>
        <w:spacing w:after="0" w:line="240" w:lineRule="auto"/>
        <w:rPr>
          <w:rFonts w:ascii="Times New Roman" w:hAnsi="Times New Roman"/>
          <w:sz w:val="24"/>
          <w:szCs w:val="24"/>
        </w:rPr>
      </w:pPr>
    </w:p>
    <w:p w:rsidR="00D33E21" w:rsidRPr="00EF10DE" w:rsidRDefault="00D33E21" w:rsidP="00D33E21">
      <w:pPr>
        <w:jc w:val="both"/>
        <w:rPr>
          <w:rFonts w:ascii="Times New Roman" w:hAnsi="Times New Roman"/>
          <w:sz w:val="24"/>
          <w:szCs w:val="24"/>
        </w:rPr>
      </w:pPr>
      <w:r>
        <w:rPr>
          <w:rFonts w:ascii="Times New Roman" w:hAnsi="Times New Roman"/>
          <w:sz w:val="24"/>
          <w:szCs w:val="24"/>
        </w:rPr>
        <w:t>В Т</w:t>
      </w:r>
      <w:r w:rsidRPr="00EF10DE">
        <w:rPr>
          <w:rFonts w:ascii="Times New Roman" w:hAnsi="Times New Roman"/>
          <w:sz w:val="24"/>
          <w:szCs w:val="24"/>
        </w:rPr>
        <w:t>аблиц</w:t>
      </w:r>
      <w:r>
        <w:rPr>
          <w:rFonts w:ascii="Times New Roman" w:hAnsi="Times New Roman"/>
          <w:sz w:val="24"/>
          <w:szCs w:val="24"/>
        </w:rPr>
        <w:t>ах 4.1 и 4.2</w:t>
      </w:r>
      <w:r w:rsidRPr="00EF10DE">
        <w:rPr>
          <w:rFonts w:ascii="Times New Roman" w:hAnsi="Times New Roman"/>
          <w:sz w:val="24"/>
          <w:szCs w:val="24"/>
        </w:rPr>
        <w:t xml:space="preserve"> приведены принятые правила расчета</w:t>
      </w:r>
      <w:r>
        <w:rPr>
          <w:rFonts w:ascii="Times New Roman" w:hAnsi="Times New Roman"/>
          <w:sz w:val="24"/>
          <w:szCs w:val="24"/>
        </w:rPr>
        <w:t xml:space="preserve"> коэффициентов из соответствующих Таблиц 3.1 и 3.2.</w:t>
      </w:r>
    </w:p>
    <w:p w:rsidR="00D33E21" w:rsidRPr="003C5BBA" w:rsidRDefault="00D33E21" w:rsidP="00D33E21">
      <w:pPr>
        <w:spacing w:after="0" w:line="240" w:lineRule="auto"/>
        <w:rPr>
          <w:rFonts w:ascii="Times New Roman" w:eastAsia="MS Mincho" w:hAnsi="Times New Roman"/>
          <w:b/>
          <w:i/>
          <w:sz w:val="24"/>
          <w:szCs w:val="24"/>
        </w:rPr>
      </w:pPr>
      <w:r w:rsidRPr="003C5BBA">
        <w:rPr>
          <w:rFonts w:ascii="Times New Roman" w:hAnsi="Times New Roman"/>
          <w:b/>
          <w:i/>
          <w:sz w:val="24"/>
          <w:szCs w:val="24"/>
        </w:rPr>
        <w:lastRenderedPageBreak/>
        <w:t xml:space="preserve">Таблица 4.1 Правила расчёта коэффициентов </w:t>
      </w:r>
      <w:r w:rsidRPr="003C5BBA">
        <w:rPr>
          <w:rFonts w:ascii="Times New Roman" w:eastAsia="MS Mincho" w:hAnsi="Times New Roman"/>
          <w:b/>
          <w:i/>
          <w:sz w:val="24"/>
          <w:szCs w:val="24"/>
        </w:rPr>
        <w:t>для юридических лиц (за исключением кредитных организаций и некредитных финансовых организаций)</w:t>
      </w:r>
    </w:p>
    <w:p w:rsidR="00D33E21" w:rsidRPr="009C1975" w:rsidRDefault="00D33E21" w:rsidP="00D33E21">
      <w:pPr>
        <w:spacing w:after="0" w:line="240" w:lineRule="auto"/>
        <w:rPr>
          <w:rFonts w:ascii="Times New Roman" w:hAnsi="Times New Roman"/>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2132"/>
        <w:gridCol w:w="3293"/>
        <w:gridCol w:w="4290"/>
      </w:tblGrid>
      <w:tr w:rsidR="00D33E21" w:rsidRPr="00EF10DE" w:rsidTr="00D33E21">
        <w:trPr>
          <w:trHeight w:val="424"/>
        </w:trPr>
        <w:tc>
          <w:tcPr>
            <w:tcW w:w="242"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w:t>
            </w:r>
          </w:p>
        </w:tc>
        <w:tc>
          <w:tcPr>
            <w:tcW w:w="1044"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Наименование</w:t>
            </w:r>
          </w:p>
          <w:p w:rsidR="00D33E21" w:rsidRPr="00EF10D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к</w:t>
            </w:r>
            <w:r w:rsidRPr="00EF10DE">
              <w:rPr>
                <w:rFonts w:ascii="Times New Roman" w:eastAsia="MS Mincho" w:hAnsi="Times New Roman"/>
                <w:bCs/>
                <w:sz w:val="20"/>
                <w:szCs w:val="20"/>
              </w:rPr>
              <w:t>оэффициента</w:t>
            </w:r>
          </w:p>
        </w:tc>
        <w:tc>
          <w:tcPr>
            <w:tcW w:w="1613"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Формула расчета</w:t>
            </w:r>
          </w:p>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 использованием данных строк бухгалтерского баланса)</w:t>
            </w:r>
          </w:p>
        </w:tc>
        <w:tc>
          <w:tcPr>
            <w:tcW w:w="2101" w:type="pct"/>
            <w:vAlign w:val="center"/>
          </w:tcPr>
          <w:p w:rsidR="00D33E21" w:rsidRPr="00EF10DE" w:rsidRDefault="00D33E21" w:rsidP="00D33E21">
            <w:pPr>
              <w:spacing w:after="0" w:line="240" w:lineRule="auto"/>
              <w:ind w:hanging="20"/>
              <w:jc w:val="center"/>
              <w:rPr>
                <w:rFonts w:ascii="Times New Roman" w:hAnsi="Times New Roman"/>
                <w:bCs/>
                <w:spacing w:val="-3"/>
                <w:sz w:val="20"/>
                <w:szCs w:val="20"/>
              </w:rPr>
            </w:pPr>
            <w:r w:rsidRPr="00EF10DE">
              <w:rPr>
                <w:rFonts w:ascii="Times New Roman" w:hAnsi="Times New Roman"/>
                <w:bCs/>
                <w:spacing w:val="-3"/>
                <w:sz w:val="20"/>
                <w:szCs w:val="20"/>
              </w:rPr>
              <w:t>Примечания</w:t>
            </w:r>
          </w:p>
        </w:tc>
      </w:tr>
      <w:tr w:rsidR="005D3CD7" w:rsidRPr="00EF10DE" w:rsidTr="00D33E21">
        <w:trPr>
          <w:cantSplit/>
          <w:trHeight w:val="766"/>
        </w:trPr>
        <w:tc>
          <w:tcPr>
            <w:tcW w:w="242" w:type="pct"/>
            <w:tcBorders>
              <w:bottom w:val="single" w:sz="4" w:space="0" w:color="auto"/>
            </w:tcBorders>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К1</w:t>
            </w:r>
          </w:p>
        </w:tc>
        <w:tc>
          <w:tcPr>
            <w:tcW w:w="1044" w:type="pct"/>
            <w:tcBorders>
              <w:bottom w:val="single" w:sz="4" w:space="0" w:color="auto"/>
            </w:tcBorders>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финансовой независимости</w:t>
            </w:r>
          </w:p>
        </w:tc>
        <w:tc>
          <w:tcPr>
            <w:tcW w:w="1613" w:type="pct"/>
            <w:tcBorders>
              <w:bottom w:val="single" w:sz="4" w:space="0" w:color="auto"/>
            </w:tcBorders>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К1 = (стр. 1300) / (стр.1700)</w:t>
            </w:r>
          </w:p>
        </w:tc>
        <w:tc>
          <w:tcPr>
            <w:tcW w:w="2101" w:type="pct"/>
            <w:tcBorders>
              <w:bottom w:val="single" w:sz="4" w:space="0" w:color="auto"/>
            </w:tcBorders>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капитала и резервов организации к итогу баланса и характеризует независимость Заемщика от заемного капитала.</w:t>
            </w:r>
          </w:p>
        </w:tc>
      </w:tr>
      <w:tr w:rsidR="005D3CD7" w:rsidRPr="00EF10DE" w:rsidTr="00D33E21">
        <w:trPr>
          <w:cantSplit/>
          <w:trHeight w:val="67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К2</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обеспеченности собственными оборотными средствами</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К2 = (стр.1300–стр.1100) / (стр.1200)</w:t>
            </w:r>
          </w:p>
        </w:tc>
        <w:tc>
          <w:tcPr>
            <w:tcW w:w="2101" w:type="pct"/>
            <w:vAlign w:val="center"/>
          </w:tcPr>
          <w:p w:rsidR="005D3CD7" w:rsidRPr="00262584" w:rsidRDefault="005D3CD7" w:rsidP="005D3CD7">
            <w:pPr>
              <w:spacing w:after="0" w:line="240" w:lineRule="auto"/>
              <w:rPr>
                <w:rFonts w:ascii="Times New Roman" w:eastAsia="MS Mincho" w:hAnsi="Times New Roman"/>
                <w:sz w:val="20"/>
                <w:szCs w:val="20"/>
              </w:rPr>
            </w:pPr>
            <w:r w:rsidRPr="00262584">
              <w:rPr>
                <w:rFonts w:ascii="Times New Roman" w:hAnsi="Times New Roman"/>
                <w:sz w:val="20"/>
                <w:szCs w:val="20"/>
              </w:rPr>
              <w:t>Отношение разности по статьям: капиталы и резервы организации и внеоборотные активы к оборотным активам.</w:t>
            </w:r>
          </w:p>
        </w:tc>
      </w:tr>
      <w:tr w:rsidR="005D3CD7" w:rsidRPr="00EF10DE" w:rsidTr="00D33E21">
        <w:trPr>
          <w:trHeight w:val="424"/>
        </w:trPr>
        <w:tc>
          <w:tcPr>
            <w:tcW w:w="242" w:type="pct"/>
            <w:vAlign w:val="center"/>
          </w:tcPr>
          <w:p w:rsidR="005D3CD7" w:rsidRPr="00EF10DE" w:rsidRDefault="005D3CD7" w:rsidP="005D3CD7">
            <w:pPr>
              <w:spacing w:after="0" w:line="240" w:lineRule="auto"/>
              <w:jc w:val="center"/>
              <w:rPr>
                <w:rFonts w:ascii="Times New Roman" w:eastAsia="MS Mincho" w:hAnsi="Times New Roman"/>
                <w:bCs/>
                <w:sz w:val="20"/>
                <w:szCs w:val="20"/>
              </w:rPr>
            </w:pPr>
            <w:r w:rsidRPr="00EF10DE">
              <w:rPr>
                <w:rFonts w:ascii="Times New Roman" w:eastAsia="MS Mincho" w:hAnsi="Times New Roman"/>
                <w:bCs/>
                <w:i/>
                <w:iCs/>
                <w:sz w:val="20"/>
                <w:szCs w:val="20"/>
              </w:rPr>
              <w:t>К3</w:t>
            </w:r>
          </w:p>
        </w:tc>
        <w:tc>
          <w:tcPr>
            <w:tcW w:w="1044" w:type="pct"/>
            <w:vAlign w:val="center"/>
          </w:tcPr>
          <w:p w:rsidR="005D3CD7" w:rsidRPr="00262584" w:rsidRDefault="005D3CD7" w:rsidP="005D3CD7">
            <w:pPr>
              <w:spacing w:after="0" w:line="240" w:lineRule="auto"/>
              <w:rPr>
                <w:rFonts w:ascii="Times New Roman" w:eastAsia="MS Mincho" w:hAnsi="Times New Roman"/>
                <w:bCs/>
                <w:sz w:val="20"/>
                <w:szCs w:val="20"/>
              </w:rPr>
            </w:pPr>
            <w:r w:rsidRPr="00262584">
              <w:rPr>
                <w:rFonts w:ascii="Times New Roman" w:hAnsi="Times New Roman"/>
                <w:sz w:val="20"/>
                <w:szCs w:val="20"/>
              </w:rPr>
              <w:t>Коэффициент текущей ликвидности</w:t>
            </w:r>
          </w:p>
        </w:tc>
        <w:tc>
          <w:tcPr>
            <w:tcW w:w="1613" w:type="pct"/>
            <w:vAlign w:val="center"/>
          </w:tcPr>
          <w:p w:rsidR="005D3CD7" w:rsidRPr="00262584" w:rsidRDefault="005D3CD7" w:rsidP="005D3CD7">
            <w:pPr>
              <w:spacing w:after="0" w:line="240" w:lineRule="auto"/>
              <w:jc w:val="center"/>
              <w:rPr>
                <w:rFonts w:ascii="Times New Roman" w:hAnsi="Times New Roman"/>
                <w:bCs/>
                <w:spacing w:val="-3"/>
                <w:sz w:val="20"/>
                <w:szCs w:val="20"/>
              </w:rPr>
            </w:pPr>
            <w:r w:rsidRPr="00262584">
              <w:rPr>
                <w:rFonts w:ascii="Times New Roman" w:hAnsi="Times New Roman"/>
                <w:bCs/>
                <w:sz w:val="20"/>
                <w:szCs w:val="20"/>
              </w:rPr>
              <w:t>К3 =(стр.1200 – просроченная дебиторская задолженность*) / (стр.1500)</w:t>
            </w:r>
          </w:p>
        </w:tc>
        <w:tc>
          <w:tcPr>
            <w:tcW w:w="2101" w:type="pct"/>
            <w:vAlign w:val="center"/>
          </w:tcPr>
          <w:p w:rsidR="005D3CD7" w:rsidRPr="00262584" w:rsidRDefault="005D3CD7" w:rsidP="005D3CD7">
            <w:pPr>
              <w:spacing w:after="0" w:line="240" w:lineRule="auto"/>
              <w:ind w:hanging="20"/>
              <w:rPr>
                <w:rFonts w:ascii="Times New Roman" w:hAnsi="Times New Roman"/>
                <w:bCs/>
                <w:spacing w:val="-3"/>
                <w:sz w:val="20"/>
                <w:szCs w:val="20"/>
              </w:rPr>
            </w:pPr>
            <w:r w:rsidRPr="00262584">
              <w:rPr>
                <w:rFonts w:ascii="Times New Roman" w:hAnsi="Times New Roman"/>
                <w:sz w:val="20"/>
                <w:szCs w:val="20"/>
              </w:rPr>
              <w:t>Отношение общей суммы оборотных активов к краткосрочным обязательствам.</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К4</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срочной ликвидности</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К4= (стр.1230+стр.1240 +стр.1250- просроченная  дебиторская  задолженность*) /</w:t>
            </w:r>
          </w:p>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(стр.1500 -стр.1530- стр.1540)</w:t>
            </w:r>
          </w:p>
        </w:tc>
        <w:tc>
          <w:tcPr>
            <w:tcW w:w="2101" w:type="pct"/>
            <w:vAlign w:val="center"/>
          </w:tcPr>
          <w:p w:rsidR="005D3CD7" w:rsidRPr="00262584" w:rsidRDefault="005D3CD7" w:rsidP="005D3CD7">
            <w:pPr>
              <w:spacing w:after="0" w:line="240" w:lineRule="auto"/>
              <w:rPr>
                <w:rFonts w:ascii="Times New Roman" w:eastAsia="MS Mincho" w:hAnsi="Times New Roman"/>
                <w:sz w:val="20"/>
                <w:szCs w:val="20"/>
              </w:rPr>
            </w:pPr>
            <w:r w:rsidRPr="00262584">
              <w:rPr>
                <w:rFonts w:ascii="Times New Roman" w:hAnsi="Times New Roman"/>
                <w:sz w:val="20"/>
                <w:szCs w:val="20"/>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К5</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Рентабельность продаж</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u w:val="single"/>
              </w:rPr>
            </w:pPr>
            <w:r w:rsidRPr="00262584">
              <w:rPr>
                <w:rFonts w:ascii="Times New Roman" w:hAnsi="Times New Roman"/>
                <w:bCs/>
                <w:sz w:val="20"/>
                <w:szCs w:val="20"/>
              </w:rPr>
              <w:t>К5 = стр. 2200 / 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прибыли от продаж к выручке от продажи товаров, продукции, работ, услуг.</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К6</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 xml:space="preserve">Рентабельность реализации продукции </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К6 = стр. 2400 / 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чистой прибыли к выручке от продаж.</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К7</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Оборачиваемость товарно-материальных запасов</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 xml:space="preserve">К7 = </w:t>
            </w:r>
          </w:p>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(стр. 1210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2120**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величины запасов умноженной на длительность периода в днях к себестоимости проданных товаров, продукции, услуг.</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К8</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 xml:space="preserve">Оборачиваемость дебиторской задолженности </w:t>
            </w:r>
          </w:p>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(в днях)</w:t>
            </w:r>
          </w:p>
        </w:tc>
        <w:tc>
          <w:tcPr>
            <w:tcW w:w="1613" w:type="pct"/>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К8 = стр. 1230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Показывает, за сколько дней в среднем осуществляется один цикл сбыта продукции.</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К9</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Оборачиваемость кредиторской задолженности</w:t>
            </w:r>
          </w:p>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(в днях)</w:t>
            </w:r>
          </w:p>
        </w:tc>
        <w:tc>
          <w:tcPr>
            <w:tcW w:w="1613" w:type="pct"/>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К9 = стр. 1520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D33E21" w:rsidRPr="00EF10DE" w:rsidRDefault="00D33E21" w:rsidP="00D33E21">
      <w:pPr>
        <w:tabs>
          <w:tab w:val="left" w:pos="0"/>
          <w:tab w:val="left" w:pos="720"/>
        </w:tabs>
        <w:spacing w:after="0" w:line="240" w:lineRule="auto"/>
        <w:ind w:right="-58"/>
        <w:jc w:val="both"/>
        <w:rPr>
          <w:rFonts w:ascii="Times New Roman" w:hAnsi="Times New Roman"/>
          <w:i/>
          <w:iCs/>
          <w:sz w:val="20"/>
          <w:szCs w:val="20"/>
        </w:rPr>
      </w:pPr>
      <w:r w:rsidRPr="00EF10DE">
        <w:rPr>
          <w:rFonts w:ascii="Times New Roman" w:hAnsi="Times New Roman"/>
          <w:i/>
          <w:sz w:val="20"/>
          <w:szCs w:val="20"/>
        </w:rPr>
        <w:t>*При наличии информации о просроченной задолженности на момент анализа</w:t>
      </w:r>
    </w:p>
    <w:p w:rsidR="00D33E21" w:rsidRDefault="00D33E21" w:rsidP="00D33E21">
      <w:pPr>
        <w:tabs>
          <w:tab w:val="left" w:pos="0"/>
          <w:tab w:val="left" w:pos="720"/>
        </w:tabs>
        <w:spacing w:after="240" w:line="240" w:lineRule="auto"/>
        <w:ind w:right="-57"/>
        <w:jc w:val="both"/>
        <w:rPr>
          <w:rFonts w:ascii="Times New Roman" w:hAnsi="Times New Roman"/>
          <w:i/>
          <w:iCs/>
          <w:sz w:val="20"/>
          <w:szCs w:val="20"/>
        </w:rPr>
      </w:pPr>
      <w:r w:rsidRPr="00EF10DE">
        <w:rPr>
          <w:rFonts w:ascii="Times New Roman" w:hAnsi="Times New Roman"/>
          <w:i/>
          <w:sz w:val="20"/>
          <w:szCs w:val="20"/>
        </w:rPr>
        <w:t>**</w:t>
      </w:r>
      <w:r w:rsidRPr="00EF10DE">
        <w:rPr>
          <w:rFonts w:ascii="Times New Roman" w:hAnsi="Times New Roman"/>
          <w:i/>
          <w:iCs/>
          <w:sz w:val="20"/>
          <w:szCs w:val="20"/>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D33E21" w:rsidRPr="003C5BBA" w:rsidRDefault="00D33E21" w:rsidP="00D33E21">
      <w:pPr>
        <w:spacing w:after="0" w:line="240" w:lineRule="auto"/>
        <w:rPr>
          <w:rFonts w:ascii="Times New Roman" w:hAnsi="Times New Roman"/>
          <w:b/>
          <w:i/>
          <w:sz w:val="24"/>
          <w:szCs w:val="24"/>
        </w:rPr>
      </w:pPr>
      <w:r w:rsidRPr="003C5BBA">
        <w:rPr>
          <w:rFonts w:ascii="Times New Roman" w:hAnsi="Times New Roman"/>
          <w:b/>
          <w:i/>
          <w:sz w:val="24"/>
          <w:szCs w:val="24"/>
        </w:rPr>
        <w:t>Таблица 4.2. Правила расчёта коэффициентов</w:t>
      </w:r>
      <w:r>
        <w:rPr>
          <w:rFonts w:ascii="Times New Roman" w:hAnsi="Times New Roman"/>
          <w:b/>
          <w:i/>
          <w:sz w:val="24"/>
          <w:szCs w:val="24"/>
        </w:rPr>
        <w:t xml:space="preserve"> </w:t>
      </w:r>
      <w:r w:rsidRPr="003C5BBA">
        <w:rPr>
          <w:rFonts w:ascii="Times New Roman" w:hAnsi="Times New Roman"/>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703"/>
        <w:gridCol w:w="4747"/>
        <w:gridCol w:w="3256"/>
      </w:tblGrid>
      <w:tr w:rsidR="00D33E21" w:rsidRPr="00B67C20" w:rsidTr="00D33E21">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Наименование</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Формула расчета</w:t>
            </w:r>
          </w:p>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 xml:space="preserve">(с использованием данных строк </w:t>
            </w:r>
            <w:r>
              <w:rPr>
                <w:rFonts w:ascii="Times New Roman" w:hAnsi="Times New Roman"/>
                <w:bCs/>
                <w:spacing w:val="-3"/>
                <w:sz w:val="20"/>
                <w:szCs w:val="20"/>
              </w:rPr>
              <w:t>используемой отчетности</w:t>
            </w:r>
            <w:r w:rsidRPr="00B67C20">
              <w:rPr>
                <w:rFonts w:ascii="Times New Roman" w:hAnsi="Times New Roman"/>
                <w:bCs/>
                <w:spacing w:val="-3"/>
                <w:sz w:val="20"/>
                <w:szCs w:val="20"/>
              </w:rPr>
              <w:t>)</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hAnsi="Times New Roman"/>
                <w:bCs/>
                <w:spacing w:val="-3"/>
                <w:sz w:val="20"/>
                <w:szCs w:val="20"/>
              </w:rPr>
            </w:pPr>
            <w:r>
              <w:rPr>
                <w:rFonts w:ascii="Times New Roman" w:hAnsi="Times New Roman"/>
                <w:sz w:val="20"/>
                <w:szCs w:val="20"/>
              </w:rPr>
              <w:t>Вид отчетности</w:t>
            </w:r>
          </w:p>
        </w:tc>
      </w:tr>
      <w:tr w:rsidR="00D33E21" w:rsidRPr="00B67C20" w:rsidTr="00D33E21">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Default="00D33E21" w:rsidP="00D33E21">
            <w:pPr>
              <w:spacing w:after="0" w:line="240" w:lineRule="auto"/>
              <w:jc w:val="both"/>
              <w:rPr>
                <w:rFonts w:ascii="Times New Roman" w:hAnsi="Times New Roman"/>
                <w:bCs/>
                <w:sz w:val="20"/>
                <w:szCs w:val="20"/>
              </w:rPr>
            </w:pPr>
            <w:r w:rsidRPr="008D3667">
              <w:rPr>
                <w:rFonts w:ascii="Times New Roman" w:hAnsi="Times New Roman"/>
                <w:bCs/>
                <w:sz w:val="20"/>
                <w:szCs w:val="20"/>
              </w:rPr>
              <w:t xml:space="preserve">К1 = </w:t>
            </w:r>
            <w:r>
              <w:rPr>
                <w:rFonts w:ascii="Times New Roman" w:hAnsi="Times New Roman"/>
                <w:bCs/>
                <w:sz w:val="20"/>
                <w:szCs w:val="20"/>
              </w:rPr>
              <w:t>(</w:t>
            </w:r>
            <w:r w:rsidRPr="00DC41EE">
              <w:rPr>
                <w:rFonts w:ascii="Times New Roman" w:hAnsi="Times New Roman"/>
                <w:sz w:val="20"/>
                <w:szCs w:val="20"/>
              </w:rPr>
              <w:t>стр. 52</w:t>
            </w:r>
            <w:r>
              <w:rPr>
                <w:rFonts w:ascii="Times New Roman" w:hAnsi="Times New Roman"/>
                <w:sz w:val="20"/>
                <w:szCs w:val="20"/>
              </w:rPr>
              <w:t>)</w:t>
            </w:r>
            <w:r w:rsidRPr="00DC41EE">
              <w:rPr>
                <w:rFonts w:ascii="Times New Roman" w:hAnsi="Times New Roman"/>
                <w:sz w:val="20"/>
                <w:szCs w:val="20"/>
              </w:rPr>
              <w:t xml:space="preserve"> «Итого капитала»</w:t>
            </w:r>
            <w:r>
              <w:rPr>
                <w:rFonts w:ascii="Times New Roman" w:hAnsi="Times New Roman"/>
                <w:sz w:val="20"/>
                <w:szCs w:val="20"/>
              </w:rPr>
              <w:t xml:space="preserve"> </w:t>
            </w:r>
            <w:r w:rsidRPr="008D3667">
              <w:rPr>
                <w:rFonts w:ascii="Times New Roman" w:hAnsi="Times New Roman"/>
                <w:bCs/>
                <w:sz w:val="20"/>
                <w:szCs w:val="20"/>
              </w:rPr>
              <w:t xml:space="preserve">/ </w:t>
            </w:r>
          </w:p>
          <w:p w:rsidR="00D33E21" w:rsidRPr="008D3667" w:rsidRDefault="00D33E21" w:rsidP="00D33E21">
            <w:pPr>
              <w:spacing w:after="0" w:line="240" w:lineRule="auto"/>
              <w:jc w:val="both"/>
              <w:rPr>
                <w:rFonts w:ascii="Times New Roman" w:eastAsia="MS Mincho" w:hAnsi="Times New Roman"/>
                <w:sz w:val="20"/>
                <w:szCs w:val="20"/>
              </w:rPr>
            </w:pPr>
            <w:r>
              <w:rPr>
                <w:rFonts w:ascii="Times New Roman" w:hAnsi="Times New Roman"/>
                <w:sz w:val="20"/>
                <w:szCs w:val="20"/>
              </w:rPr>
              <w:t>(</w:t>
            </w:r>
            <w:r w:rsidRPr="00DC41EE">
              <w:rPr>
                <w:rFonts w:ascii="Times New Roman" w:hAnsi="Times New Roman"/>
                <w:sz w:val="20"/>
                <w:szCs w:val="20"/>
              </w:rPr>
              <w:t>стр. 53</w:t>
            </w:r>
            <w:r>
              <w:rPr>
                <w:rFonts w:ascii="Times New Roman" w:hAnsi="Times New Roman"/>
                <w:sz w:val="20"/>
                <w:szCs w:val="20"/>
              </w:rPr>
              <w:t>)</w:t>
            </w:r>
            <w:r w:rsidRPr="00DC41EE">
              <w:rPr>
                <w:rFonts w:ascii="Times New Roman" w:hAnsi="Times New Roman"/>
                <w:sz w:val="20"/>
                <w:szCs w:val="20"/>
              </w:rPr>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DC41EE"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DC41EE">
              <w:rPr>
                <w:rFonts w:ascii="Times New Roman" w:hAnsi="Times New Roman"/>
                <w:bCs/>
                <w:sz w:val="20"/>
                <w:szCs w:val="20"/>
              </w:rPr>
              <w:t>Бухгалтерский баланс НФО на отчётную дату</w:t>
            </w:r>
          </w:p>
        </w:tc>
      </w:tr>
      <w:tr w:rsidR="00D33E21" w:rsidRPr="00B67C20" w:rsidTr="00D33E21">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lastRenderedPageBreak/>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 xml:space="preserve">К2 = </w:t>
            </w:r>
            <w:r>
              <w:rPr>
                <w:rFonts w:ascii="Times New Roman" w:hAnsi="Times New Roman"/>
                <w:bCs/>
                <w:sz w:val="20"/>
                <w:szCs w:val="20"/>
              </w:rPr>
              <w:t>стр. «Р</w:t>
            </w:r>
            <w:r w:rsidRPr="00B67C20">
              <w:rPr>
                <w:rFonts w:ascii="Times New Roman" w:hAnsi="Times New Roman"/>
                <w:bCs/>
                <w:sz w:val="20"/>
                <w:szCs w:val="20"/>
              </w:rPr>
              <w:t xml:space="preserve">асчет размера собственных средств профессионального участника рынка ценных бумаг </w:t>
            </w:r>
            <w:r>
              <w:rPr>
                <w:rFonts w:ascii="Times New Roman" w:hAnsi="Times New Roman"/>
                <w:bCs/>
                <w:sz w:val="20"/>
                <w:szCs w:val="20"/>
              </w:rPr>
              <w:t xml:space="preserve">- </w:t>
            </w:r>
            <w:r w:rsidRPr="00DC41EE">
              <w:rPr>
                <w:rFonts w:ascii="Times New Roman" w:hAnsi="Times New Roman"/>
                <w:sz w:val="20"/>
                <w:szCs w:val="20"/>
              </w:rPr>
              <w:t>Размер собственных средств</w:t>
            </w:r>
            <w:r>
              <w:rPr>
                <w:rFonts w:ascii="Times New Roman" w:hAnsi="Times New Roman"/>
                <w:sz w:val="20"/>
                <w:szCs w:val="20"/>
              </w:rPr>
              <w:t>»</w:t>
            </w:r>
            <w:r w:rsidRPr="00DC41EE">
              <w:rPr>
                <w:rFonts w:ascii="Times New Roman" w:hAnsi="Times New Roman"/>
                <w:sz w:val="20"/>
                <w:szCs w:val="20"/>
              </w:rPr>
              <w:t xml:space="preserve"> / </w:t>
            </w:r>
          </w:p>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стр. «Р</w:t>
            </w:r>
            <w:r w:rsidRPr="00B67C20">
              <w:rPr>
                <w:rFonts w:ascii="Times New Roman" w:hAnsi="Times New Roman"/>
                <w:bCs/>
                <w:sz w:val="20"/>
                <w:szCs w:val="20"/>
              </w:rPr>
              <w:t xml:space="preserve">асчет размера собственных средств профессионального участника рынка ценных бумаг </w:t>
            </w:r>
            <w:r>
              <w:rPr>
                <w:rFonts w:ascii="Times New Roman" w:hAnsi="Times New Roman"/>
                <w:bCs/>
                <w:sz w:val="20"/>
                <w:szCs w:val="20"/>
              </w:rPr>
              <w:t xml:space="preserve">- </w:t>
            </w:r>
            <w:r w:rsidRPr="00DC41EE">
              <w:rPr>
                <w:rFonts w:ascii="Times New Roman" w:hAnsi="Times New Roman"/>
                <w:sz w:val="20"/>
                <w:szCs w:val="20"/>
              </w:rPr>
              <w:t>Суммарная стоимость пассивов</w:t>
            </w:r>
            <w:r>
              <w:rPr>
                <w:rFonts w:ascii="Times New Roman" w:hAnsi="Times New Roman"/>
                <w:sz w:val="20"/>
                <w:szCs w:val="20"/>
              </w:rPr>
              <w:t>»</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B67C20">
              <w:rPr>
                <w:rFonts w:ascii="Times New Roman" w:hAnsi="Times New Roman"/>
                <w:bCs/>
                <w:sz w:val="20"/>
                <w:szCs w:val="20"/>
              </w:rPr>
              <w:t>Расчет размера собственных средств профессионального участника рынка ценных бумаг</w:t>
            </w:r>
          </w:p>
        </w:tc>
      </w:tr>
      <w:tr w:rsidR="00D33E21" w:rsidRPr="00B67C20" w:rsidTr="00D33E21">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i/>
                <w:sz w:val="20"/>
                <w:szCs w:val="20"/>
              </w:rPr>
            </w:pPr>
            <w:r w:rsidRPr="00B67C20">
              <w:rPr>
                <w:rFonts w:ascii="Times New Roman" w:hAnsi="Times New Roman"/>
                <w:i/>
                <w:sz w:val="20"/>
                <w:szCs w:val="20"/>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bCs/>
                <w:spacing w:val="-3"/>
                <w:sz w:val="20"/>
                <w:szCs w:val="20"/>
              </w:rPr>
            </w:pPr>
            <w:r>
              <w:rPr>
                <w:rFonts w:ascii="Times New Roman" w:hAnsi="Times New Roman"/>
                <w:bCs/>
                <w:sz w:val="20"/>
                <w:szCs w:val="20"/>
              </w:rPr>
              <w:t>К3 = стр. «Р</w:t>
            </w:r>
            <w:r w:rsidRPr="00B67C20">
              <w:rPr>
                <w:rFonts w:ascii="Times New Roman" w:hAnsi="Times New Roman"/>
                <w:bCs/>
                <w:sz w:val="20"/>
                <w:szCs w:val="20"/>
              </w:rPr>
              <w:t>асчет размера собственных средств профессионального участника рынка ценных бумаг - Суммарная стоимость активов</w:t>
            </w:r>
            <w:r>
              <w:rPr>
                <w:rFonts w:ascii="Times New Roman" w:hAnsi="Times New Roman"/>
                <w:bCs/>
                <w:sz w:val="20"/>
                <w:szCs w:val="20"/>
              </w:rPr>
              <w:t>»</w:t>
            </w:r>
            <w:r w:rsidRPr="00B67C20">
              <w:rPr>
                <w:rFonts w:ascii="Times New Roman" w:hAnsi="Times New Roman"/>
                <w:bCs/>
                <w:sz w:val="20"/>
                <w:szCs w:val="20"/>
              </w:rPr>
              <w:t xml:space="preserve"> / (стр.22) </w:t>
            </w:r>
            <w:r>
              <w:rPr>
                <w:rFonts w:ascii="Times New Roman" w:hAnsi="Times New Roman"/>
                <w:bCs/>
                <w:sz w:val="20"/>
                <w:szCs w:val="20"/>
              </w:rPr>
              <w:t>«</w:t>
            </w:r>
            <w:r w:rsidRPr="00B67C20">
              <w:rPr>
                <w:rFonts w:ascii="Times New Roman" w:hAnsi="Times New Roman"/>
                <w:bCs/>
                <w:sz w:val="20"/>
                <w:szCs w:val="20"/>
              </w:rPr>
              <w:t>Итого активов</w:t>
            </w:r>
            <w:r>
              <w:rPr>
                <w:rFonts w:ascii="Times New Roman" w:hAnsi="Times New Roman"/>
                <w:bCs/>
                <w:sz w:val="20"/>
                <w:szCs w:val="20"/>
              </w:rPr>
              <w:t>»</w:t>
            </w:r>
          </w:p>
        </w:tc>
        <w:tc>
          <w:tcPr>
            <w:tcW w:w="1596" w:type="pct"/>
            <w:tcBorders>
              <w:top w:val="single" w:sz="4" w:space="0" w:color="auto"/>
              <w:left w:val="single" w:sz="4" w:space="0" w:color="auto"/>
              <w:bottom w:val="single" w:sz="4" w:space="0" w:color="auto"/>
              <w:right w:val="single" w:sz="4" w:space="0" w:color="auto"/>
            </w:tcBorders>
          </w:tcPr>
          <w:p w:rsidR="00D33E21"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B67C20">
              <w:rPr>
                <w:rFonts w:ascii="Times New Roman" w:hAnsi="Times New Roman"/>
                <w:bCs/>
                <w:sz w:val="20"/>
                <w:szCs w:val="20"/>
              </w:rPr>
              <w:t>Расчет размера собственных средств профессионального участника рынка ценных бумаг</w:t>
            </w:r>
          </w:p>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2. Бухгалтерский баланс НФО на отчётную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К4</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both"/>
              <w:rPr>
                <w:rFonts w:ascii="Times New Roman" w:hAnsi="Times New Roman"/>
                <w:bCs/>
                <w:sz w:val="20"/>
                <w:szCs w:val="20"/>
              </w:rPr>
            </w:pPr>
            <w:r w:rsidRPr="00B67C20">
              <w:rPr>
                <w:rFonts w:ascii="Times New Roman" w:hAnsi="Times New Roman"/>
                <w:bCs/>
                <w:i/>
                <w:sz w:val="20"/>
                <w:szCs w:val="20"/>
              </w:rPr>
              <w:t>К4</w:t>
            </w:r>
            <w:r w:rsidRPr="00B67C20">
              <w:rPr>
                <w:rFonts w:ascii="Times New Roman" w:hAnsi="Times New Roman"/>
                <w:bCs/>
                <w:sz w:val="20"/>
                <w:szCs w:val="20"/>
              </w:rPr>
              <w:t xml:space="preserve"> </w:t>
            </w:r>
            <w:r w:rsidRPr="00376F60">
              <w:rPr>
                <w:rFonts w:ascii="Times New Roman" w:hAnsi="Times New Roman"/>
                <w:bCs/>
                <w:sz w:val="20"/>
                <w:szCs w:val="20"/>
              </w:rPr>
              <w:t xml:space="preserve">= </w:t>
            </w:r>
            <w:r>
              <w:rPr>
                <w:rFonts w:ascii="Times New Roman" w:hAnsi="Times New Roman"/>
                <w:bCs/>
                <w:sz w:val="20"/>
                <w:szCs w:val="20"/>
              </w:rPr>
              <w:t>(</w:t>
            </w:r>
            <w:r>
              <w:rPr>
                <w:sz w:val="20"/>
                <w:szCs w:val="20"/>
              </w:rPr>
              <w:t>(</w:t>
            </w:r>
            <w:r w:rsidRPr="00DC41EE">
              <w:rPr>
                <w:sz w:val="20"/>
                <w:szCs w:val="20"/>
              </w:rPr>
              <w:t>с</w:t>
            </w:r>
            <w:r w:rsidRPr="00DC41EE">
              <w:rPr>
                <w:rFonts w:ascii="Times New Roman" w:hAnsi="Times New Roman"/>
                <w:bCs/>
                <w:sz w:val="20"/>
                <w:szCs w:val="20"/>
              </w:rPr>
              <w:t>тр. 29</w:t>
            </w:r>
            <w:r>
              <w:rPr>
                <w:rFonts w:ascii="Times New Roman" w:hAnsi="Times New Roman"/>
                <w:bCs/>
                <w:sz w:val="20"/>
                <w:szCs w:val="20"/>
              </w:rPr>
              <w:t>) «</w:t>
            </w:r>
            <w:r w:rsidRPr="00B67C20">
              <w:rPr>
                <w:rFonts w:ascii="Times New Roman" w:hAnsi="Times New Roman"/>
                <w:bCs/>
                <w:sz w:val="20"/>
                <w:szCs w:val="20"/>
              </w:rPr>
              <w:t>Прибыль (убыток) после налогообложения /</w:t>
            </w:r>
            <w:r>
              <w:rPr>
                <w:rFonts w:ascii="Times New Roman" w:hAnsi="Times New Roman"/>
                <w:bCs/>
                <w:sz w:val="20"/>
                <w:szCs w:val="20"/>
              </w:rPr>
              <w:t xml:space="preserve"> </w:t>
            </w:r>
            <w:r w:rsidRPr="00B67C20">
              <w:rPr>
                <w:rFonts w:ascii="Times New Roman" w:hAnsi="Times New Roman"/>
                <w:bCs/>
                <w:sz w:val="20"/>
                <w:szCs w:val="20"/>
              </w:rPr>
              <w:t xml:space="preserve">количество кварталов в </w:t>
            </w:r>
            <w:r>
              <w:rPr>
                <w:rFonts w:ascii="Times New Roman" w:hAnsi="Times New Roman"/>
                <w:bCs/>
                <w:sz w:val="20"/>
                <w:szCs w:val="20"/>
              </w:rPr>
              <w:t xml:space="preserve"> рассматриваемом </w:t>
            </w:r>
            <w:r w:rsidRPr="00B67C20">
              <w:rPr>
                <w:rFonts w:ascii="Times New Roman" w:hAnsi="Times New Roman"/>
                <w:bCs/>
                <w:sz w:val="20"/>
                <w:szCs w:val="20"/>
              </w:rPr>
              <w:t xml:space="preserve"> периоде</w:t>
            </w:r>
            <w:r>
              <w:rPr>
                <w:rFonts w:ascii="Times New Roman" w:hAnsi="Times New Roman"/>
                <w:bCs/>
                <w:sz w:val="20"/>
                <w:szCs w:val="20"/>
              </w:rPr>
              <w:t xml:space="preserve">  </w:t>
            </w:r>
            <w:r w:rsidRPr="00B67C20">
              <w:rPr>
                <w:rFonts w:ascii="Times New Roman" w:hAnsi="Times New Roman"/>
                <w:bCs/>
                <w:sz w:val="20"/>
                <w:szCs w:val="20"/>
              </w:rPr>
              <w:t xml:space="preserve">* 4 / (средняя сумма активов (стр. 22) </w:t>
            </w:r>
            <w:r>
              <w:rPr>
                <w:rFonts w:ascii="Times New Roman" w:hAnsi="Times New Roman"/>
                <w:bCs/>
                <w:sz w:val="20"/>
                <w:szCs w:val="20"/>
              </w:rPr>
              <w:t>«Итого активов»</w:t>
            </w:r>
            <w:r w:rsidRPr="00B67C20">
              <w:rPr>
                <w:rFonts w:ascii="Times New Roman" w:hAnsi="Times New Roman"/>
                <w:bCs/>
                <w:sz w:val="20"/>
                <w:szCs w:val="20"/>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D33E21" w:rsidRPr="00DC41EE" w:rsidRDefault="00D33E21" w:rsidP="00D33E21">
            <w:pPr>
              <w:spacing w:after="0" w:line="240" w:lineRule="auto"/>
              <w:rPr>
                <w:rFonts w:ascii="Times New Roman" w:hAnsi="Times New Roman"/>
                <w:sz w:val="20"/>
                <w:szCs w:val="20"/>
              </w:rPr>
            </w:pPr>
            <w:r>
              <w:rPr>
                <w:rFonts w:ascii="Times New Roman" w:hAnsi="Times New Roman"/>
                <w:sz w:val="20"/>
                <w:szCs w:val="20"/>
              </w:rPr>
              <w:t xml:space="preserve">1. </w:t>
            </w:r>
            <w:r w:rsidRPr="00DC41EE">
              <w:rPr>
                <w:rFonts w:ascii="Times New Roman" w:hAnsi="Times New Roman"/>
                <w:sz w:val="20"/>
                <w:szCs w:val="20"/>
              </w:rPr>
              <w:t>Отчёт о финансовых результатах НФО за текущий календарный год</w:t>
            </w:r>
          </w:p>
          <w:p w:rsidR="00D33E21" w:rsidRPr="00837D65" w:rsidRDefault="00D33E21" w:rsidP="00D33E21">
            <w:pPr>
              <w:spacing w:after="0" w:line="240" w:lineRule="auto"/>
              <w:rPr>
                <w:rFonts w:ascii="Times New Roman" w:hAnsi="Times New Roman"/>
                <w:bCs/>
                <w:i/>
                <w:sz w:val="20"/>
                <w:szCs w:val="20"/>
              </w:rPr>
            </w:pPr>
            <w:r>
              <w:rPr>
                <w:rFonts w:ascii="Times New Roman" w:hAnsi="Times New Roman"/>
                <w:sz w:val="20"/>
                <w:szCs w:val="20"/>
              </w:rPr>
              <w:t xml:space="preserve">2. </w:t>
            </w:r>
            <w:r w:rsidRPr="00DC41EE">
              <w:rPr>
                <w:rFonts w:ascii="Times New Roman" w:hAnsi="Times New Roman"/>
                <w:sz w:val="20"/>
                <w:szCs w:val="20"/>
              </w:rPr>
              <w:t>Бухгалтерский баланс НФО на отчетную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К5</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both"/>
              <w:rPr>
                <w:rFonts w:ascii="Times New Roman" w:hAnsi="Times New Roman"/>
                <w:bCs/>
                <w:sz w:val="20"/>
                <w:szCs w:val="20"/>
              </w:rPr>
            </w:pPr>
            <w:r w:rsidRPr="00B67C20">
              <w:rPr>
                <w:rFonts w:ascii="Times New Roman" w:hAnsi="Times New Roman"/>
                <w:bCs/>
                <w:i/>
                <w:sz w:val="20"/>
                <w:szCs w:val="20"/>
              </w:rPr>
              <w:t>К5</w:t>
            </w:r>
            <w:r w:rsidRPr="00B67C20">
              <w:rPr>
                <w:rFonts w:ascii="Times New Roman" w:hAnsi="Times New Roman"/>
                <w:bCs/>
                <w:sz w:val="20"/>
                <w:szCs w:val="20"/>
              </w:rPr>
              <w:t xml:space="preserve"> = </w:t>
            </w:r>
            <w:r>
              <w:rPr>
                <w:rFonts w:ascii="Times New Roman" w:hAnsi="Times New Roman"/>
                <w:bCs/>
                <w:sz w:val="20"/>
                <w:szCs w:val="20"/>
              </w:rPr>
              <w:t>(</w:t>
            </w:r>
            <w:r>
              <w:rPr>
                <w:sz w:val="20"/>
                <w:szCs w:val="20"/>
              </w:rPr>
              <w:t>(</w:t>
            </w:r>
            <w:r w:rsidRPr="005376F7">
              <w:rPr>
                <w:sz w:val="20"/>
                <w:szCs w:val="20"/>
              </w:rPr>
              <w:t>с</w:t>
            </w:r>
            <w:r w:rsidRPr="005376F7">
              <w:rPr>
                <w:rFonts w:ascii="Times New Roman" w:hAnsi="Times New Roman"/>
                <w:bCs/>
                <w:sz w:val="20"/>
                <w:szCs w:val="20"/>
              </w:rPr>
              <w:t>тр. 29</w:t>
            </w:r>
            <w:r>
              <w:rPr>
                <w:rFonts w:ascii="Times New Roman" w:hAnsi="Times New Roman"/>
                <w:bCs/>
                <w:sz w:val="20"/>
                <w:szCs w:val="20"/>
              </w:rPr>
              <w:t xml:space="preserve">) </w:t>
            </w:r>
            <w:r>
              <w:t>«</w:t>
            </w:r>
            <w:r w:rsidRPr="00B67C20">
              <w:rPr>
                <w:rFonts w:ascii="Times New Roman" w:hAnsi="Times New Roman"/>
                <w:bCs/>
                <w:sz w:val="20"/>
                <w:szCs w:val="20"/>
              </w:rPr>
              <w:t>Прибыль (убыток) после налогообложения</w:t>
            </w:r>
            <w:r>
              <w:rPr>
                <w:rFonts w:ascii="Times New Roman" w:hAnsi="Times New Roman"/>
                <w:bCs/>
                <w:sz w:val="20"/>
                <w:szCs w:val="20"/>
              </w:rPr>
              <w:t>»</w:t>
            </w:r>
            <w:r w:rsidRPr="00B67C20">
              <w:rPr>
                <w:rFonts w:ascii="Times New Roman" w:hAnsi="Times New Roman"/>
                <w:bCs/>
                <w:sz w:val="20"/>
                <w:szCs w:val="20"/>
              </w:rPr>
              <w:t xml:space="preserve"> /</w:t>
            </w:r>
            <w:r>
              <w:rPr>
                <w:rFonts w:ascii="Times New Roman" w:hAnsi="Times New Roman"/>
                <w:bCs/>
                <w:sz w:val="20"/>
                <w:szCs w:val="20"/>
              </w:rPr>
              <w:t xml:space="preserve"> </w:t>
            </w:r>
            <w:r w:rsidRPr="00B67C20">
              <w:rPr>
                <w:rFonts w:ascii="Times New Roman" w:hAnsi="Times New Roman"/>
                <w:bCs/>
                <w:sz w:val="20"/>
                <w:szCs w:val="20"/>
              </w:rPr>
              <w:t xml:space="preserve">количество кварталов в </w:t>
            </w:r>
            <w:r>
              <w:rPr>
                <w:rFonts w:ascii="Times New Roman" w:hAnsi="Times New Roman"/>
                <w:bCs/>
                <w:sz w:val="20"/>
                <w:szCs w:val="20"/>
              </w:rPr>
              <w:t xml:space="preserve">рассматриваемом </w:t>
            </w:r>
            <w:r w:rsidRPr="00B67C20">
              <w:rPr>
                <w:rFonts w:ascii="Times New Roman" w:hAnsi="Times New Roman"/>
                <w:bCs/>
                <w:sz w:val="20"/>
                <w:szCs w:val="20"/>
              </w:rPr>
              <w:t xml:space="preserve"> периоде</w:t>
            </w:r>
            <w:r>
              <w:rPr>
                <w:rFonts w:ascii="Times New Roman" w:hAnsi="Times New Roman"/>
                <w:bCs/>
                <w:sz w:val="20"/>
                <w:szCs w:val="20"/>
              </w:rPr>
              <w:t xml:space="preserve"> </w:t>
            </w:r>
            <w:r w:rsidRPr="00B67C20">
              <w:rPr>
                <w:rFonts w:ascii="Times New Roman" w:hAnsi="Times New Roman"/>
                <w:bCs/>
                <w:sz w:val="20"/>
                <w:szCs w:val="20"/>
              </w:rPr>
              <w:t xml:space="preserve">* 4) / (средняя сумма капитала (стр. 52) </w:t>
            </w:r>
            <w:r>
              <w:rPr>
                <w:rFonts w:ascii="Times New Roman" w:hAnsi="Times New Roman"/>
                <w:bCs/>
                <w:sz w:val="20"/>
                <w:szCs w:val="20"/>
              </w:rPr>
              <w:t xml:space="preserve">«Итого капитала» </w:t>
            </w:r>
            <w:r w:rsidRPr="00B67C20">
              <w:rPr>
                <w:rFonts w:ascii="Times New Roman" w:hAnsi="Times New Roman"/>
                <w:bCs/>
                <w:sz w:val="20"/>
                <w:szCs w:val="20"/>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D33E21" w:rsidRPr="005376F7" w:rsidRDefault="00D33E21" w:rsidP="00D33E21">
            <w:pPr>
              <w:spacing w:after="0" w:line="240" w:lineRule="auto"/>
              <w:rPr>
                <w:rFonts w:ascii="Times New Roman" w:hAnsi="Times New Roman"/>
                <w:sz w:val="20"/>
                <w:szCs w:val="20"/>
              </w:rPr>
            </w:pPr>
            <w:r>
              <w:rPr>
                <w:rFonts w:ascii="Times New Roman" w:hAnsi="Times New Roman"/>
                <w:sz w:val="20"/>
                <w:szCs w:val="20"/>
              </w:rPr>
              <w:t xml:space="preserve">1. </w:t>
            </w:r>
            <w:r w:rsidRPr="005376F7">
              <w:rPr>
                <w:rFonts w:ascii="Times New Roman" w:hAnsi="Times New Roman"/>
                <w:sz w:val="20"/>
                <w:szCs w:val="20"/>
              </w:rPr>
              <w:t>Отчёт о финансовых результатах НФО за текущий календарный год</w:t>
            </w:r>
          </w:p>
          <w:p w:rsidR="00D33E21" w:rsidRPr="00B67C20" w:rsidRDefault="00D33E21" w:rsidP="00D33E21">
            <w:pPr>
              <w:spacing w:after="0" w:line="240" w:lineRule="auto"/>
              <w:jc w:val="both"/>
              <w:rPr>
                <w:rFonts w:ascii="Times New Roman" w:hAnsi="Times New Roman"/>
                <w:bCs/>
                <w:i/>
                <w:sz w:val="20"/>
                <w:szCs w:val="20"/>
              </w:rPr>
            </w:pPr>
            <w:r>
              <w:rPr>
                <w:rFonts w:ascii="Times New Roman" w:hAnsi="Times New Roman"/>
                <w:sz w:val="20"/>
                <w:szCs w:val="20"/>
              </w:rPr>
              <w:t xml:space="preserve">2. </w:t>
            </w:r>
            <w:r w:rsidRPr="005376F7">
              <w:rPr>
                <w:rFonts w:ascii="Times New Roman" w:hAnsi="Times New Roman"/>
                <w:sz w:val="20"/>
                <w:szCs w:val="20"/>
              </w:rPr>
              <w:t>Бухгалтерский баланс НФО на отчетную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К6</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 xml:space="preserve">К6 = </w:t>
            </w:r>
            <w:r w:rsidRPr="00DC41EE">
              <w:rPr>
                <w:rFonts w:ascii="Times New Roman" w:hAnsi="Times New Roman"/>
                <w:bCs/>
                <w:sz w:val="20"/>
                <w:szCs w:val="20"/>
              </w:rPr>
              <w:t xml:space="preserve"> </w:t>
            </w:r>
            <w:r w:rsidRPr="00B67C20">
              <w:rPr>
                <w:rFonts w:ascii="Times New Roman" w:hAnsi="Times New Roman"/>
                <w:bCs/>
                <w:sz w:val="20"/>
                <w:szCs w:val="20"/>
              </w:rPr>
              <w:t>Расходы на обслуживание долга (статья ОПУ</w:t>
            </w:r>
            <w:r w:rsidRPr="00DC41EE">
              <w:rPr>
                <w:rFonts w:ascii="Times New Roman" w:hAnsi="Times New Roman"/>
                <w:bCs/>
                <w:sz w:val="20"/>
                <w:szCs w:val="20"/>
              </w:rPr>
              <w:t xml:space="preserve"> «</w:t>
            </w:r>
            <w:r w:rsidRPr="00B67C20">
              <w:rPr>
                <w:rFonts w:ascii="Times New Roman" w:hAnsi="Times New Roman"/>
                <w:bCs/>
                <w:sz w:val="20"/>
                <w:szCs w:val="20"/>
              </w:rPr>
              <w:t xml:space="preserve">Процентные расходы» (стр. 18)) / Чистый доход от операционной </w:t>
            </w:r>
            <w:r w:rsidRPr="00DC41EE">
              <w:rPr>
                <w:rFonts w:ascii="Times New Roman" w:hAnsi="Times New Roman"/>
                <w:bCs/>
                <w:sz w:val="20"/>
                <w:szCs w:val="20"/>
              </w:rPr>
              <w:t xml:space="preserve"> </w:t>
            </w:r>
            <w:r w:rsidRPr="00B67C20">
              <w:rPr>
                <w:rFonts w:ascii="Times New Roman" w:hAnsi="Times New Roman"/>
                <w:bCs/>
                <w:sz w:val="20"/>
                <w:szCs w:val="20"/>
              </w:rPr>
              <w:t>деятельности (статья ОПУ</w:t>
            </w:r>
            <w:r w:rsidRPr="00DC41EE">
              <w:rPr>
                <w:rFonts w:ascii="Times New Roman" w:hAnsi="Times New Roman"/>
                <w:bCs/>
                <w:sz w:val="20"/>
                <w:szCs w:val="20"/>
              </w:rPr>
              <w:t xml:space="preserve"> «</w:t>
            </w:r>
            <w:r w:rsidRPr="00B67C20">
              <w:rPr>
                <w:rFonts w:ascii="Times New Roman" w:hAnsi="Times New Roman"/>
                <w:bCs/>
                <w:sz w:val="20"/>
                <w:szCs w:val="20"/>
              </w:rPr>
              <w:t>Торговые и инвестиционные доходы» (стр. 1) + статья ОПУ</w:t>
            </w:r>
            <w:r w:rsidRPr="00DC41EE">
              <w:rPr>
                <w:rFonts w:ascii="Times New Roman" w:hAnsi="Times New Roman"/>
                <w:bCs/>
                <w:sz w:val="20"/>
                <w:szCs w:val="20"/>
              </w:rPr>
              <w:t xml:space="preserve"> « П</w:t>
            </w:r>
            <w:r w:rsidRPr="00B67C20">
              <w:rPr>
                <w:rFonts w:ascii="Times New Roman" w:hAnsi="Times New Roman"/>
                <w:bCs/>
                <w:sz w:val="20"/>
                <w:szCs w:val="20"/>
              </w:rPr>
              <w:t>роцентные доходы» (стр. 4) + статья ОПУ</w:t>
            </w:r>
            <w:r w:rsidRPr="00DC41EE">
              <w:rPr>
                <w:rFonts w:ascii="Times New Roman" w:hAnsi="Times New Roman"/>
                <w:bCs/>
                <w:sz w:val="20"/>
                <w:szCs w:val="20"/>
              </w:rPr>
              <w:t xml:space="preserve"> « </w:t>
            </w:r>
            <w:r w:rsidRPr="00B67C20">
              <w:rPr>
                <w:rFonts w:ascii="Times New Roman" w:hAnsi="Times New Roman"/>
                <w:bCs/>
                <w:sz w:val="20"/>
                <w:szCs w:val="20"/>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rPr>
                <w:rFonts w:ascii="Times New Roman" w:hAnsi="Times New Roman"/>
                <w:bCs/>
                <w:sz w:val="20"/>
                <w:szCs w:val="20"/>
              </w:rPr>
            </w:pPr>
            <w:r>
              <w:rPr>
                <w:rFonts w:ascii="Times New Roman" w:hAnsi="Times New Roman"/>
                <w:sz w:val="20"/>
                <w:szCs w:val="20"/>
              </w:rPr>
              <w:t xml:space="preserve">1. </w:t>
            </w:r>
            <w:r w:rsidRPr="005376F7">
              <w:rPr>
                <w:rFonts w:ascii="Times New Roman" w:hAnsi="Times New Roman"/>
                <w:sz w:val="20"/>
                <w:szCs w:val="20"/>
              </w:rPr>
              <w:t>Отчёт о финансовых результатах НФО за текущий календарный год</w:t>
            </w:r>
          </w:p>
        </w:tc>
      </w:tr>
    </w:tbl>
    <w:p w:rsidR="00D33E21" w:rsidRPr="003C5BBA" w:rsidRDefault="00D33E21" w:rsidP="00D33E21">
      <w:pPr>
        <w:tabs>
          <w:tab w:val="left" w:pos="0"/>
          <w:tab w:val="left" w:pos="720"/>
        </w:tabs>
        <w:spacing w:after="240" w:line="240" w:lineRule="auto"/>
        <w:ind w:right="-57"/>
        <w:jc w:val="both"/>
        <w:rPr>
          <w:rFonts w:ascii="Times New Roman" w:hAnsi="Times New Roman"/>
          <w:iCs/>
          <w:sz w:val="20"/>
          <w:szCs w:val="20"/>
        </w:rPr>
      </w:pPr>
    </w:p>
    <w:p w:rsidR="00D33E21" w:rsidRPr="004F668C" w:rsidRDefault="00D33E21" w:rsidP="00D33E21">
      <w:pPr>
        <w:pStyle w:val="aa"/>
        <w:numPr>
          <w:ilvl w:val="0"/>
          <w:numId w:val="68"/>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w:t>
      </w:r>
      <w:r w:rsidRPr="004F668C">
        <w:rPr>
          <w:rFonts w:ascii="Times New Roman" w:hAnsi="Times New Roman"/>
          <w:b/>
          <w:sz w:val="24"/>
          <w:szCs w:val="24"/>
        </w:rPr>
        <w:t>задолженности  (контрагенты - физические лица</w:t>
      </w:r>
      <w:r w:rsidR="003D4BB2" w:rsidRPr="003D4BB2">
        <w:rPr>
          <w:rFonts w:ascii="Times New Roman" w:hAnsi="Times New Roman"/>
          <w:b/>
          <w:sz w:val="24"/>
          <w:szCs w:val="24"/>
        </w:rPr>
        <w:t xml:space="preserve"> </w:t>
      </w:r>
      <w:r w:rsidR="003D4BB2">
        <w:rPr>
          <w:rFonts w:ascii="Times New Roman" w:hAnsi="Times New Roman"/>
          <w:b/>
          <w:sz w:val="24"/>
          <w:szCs w:val="24"/>
        </w:rPr>
        <w:t>и индивидуальные предприниматели</w:t>
      </w:r>
      <w:r w:rsidRPr="004F668C">
        <w:rPr>
          <w:rFonts w:ascii="Times New Roman" w:hAnsi="Times New Roman"/>
          <w:b/>
          <w:sz w:val="24"/>
          <w:szCs w:val="24"/>
        </w:rPr>
        <w:t>):</w:t>
      </w:r>
    </w:p>
    <w:p w:rsidR="00D33E21" w:rsidRPr="004F668C" w:rsidRDefault="00D33E21" w:rsidP="00D33E21">
      <w:pPr>
        <w:spacing w:before="120"/>
        <w:jc w:val="both"/>
        <w:rPr>
          <w:rFonts w:ascii="Times New Roman" w:hAnsi="Times New Roman"/>
          <w:sz w:val="24"/>
          <w:szCs w:val="24"/>
        </w:rPr>
      </w:pPr>
      <w:r w:rsidRPr="004F668C">
        <w:rPr>
          <w:rFonts w:ascii="Times New Roman" w:hAnsi="Times New Roman"/>
          <w:sz w:val="24"/>
          <w:szCs w:val="24"/>
        </w:rPr>
        <w:t>а) При отсутствии просрочки расчет производится по следующей формуле:</w:t>
      </w:r>
    </w:p>
    <w:p w:rsidR="00D33E21" w:rsidRPr="004F668C" w:rsidRDefault="009F6DA2" w:rsidP="00D33E21">
      <w:pPr>
        <w:pStyle w:val="aa"/>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rPr>
        <w:t>(4)</w:t>
      </w:r>
    </w:p>
    <w:p w:rsidR="00D33E21" w:rsidRPr="004F668C" w:rsidRDefault="00D33E21" w:rsidP="00D33E21">
      <w:pPr>
        <w:spacing w:after="0"/>
        <w:jc w:val="both"/>
        <w:rPr>
          <w:rFonts w:ascii="Times New Roman" w:hAnsi="Times New Roman"/>
          <w:sz w:val="24"/>
          <w:szCs w:val="24"/>
        </w:rPr>
      </w:pPr>
      <w:r w:rsidRPr="004F668C">
        <w:rPr>
          <w:rFonts w:ascii="Times New Roman" w:hAnsi="Times New Roman"/>
          <w:sz w:val="24"/>
          <w:szCs w:val="24"/>
        </w:rPr>
        <w:t xml:space="preserve">где </w:t>
      </w:r>
      <m:oMath>
        <m:r>
          <w:rPr>
            <w:rFonts w:ascii="Cambria Math" w:hAnsi="Cambria Math"/>
            <w:sz w:val="24"/>
            <w:szCs w:val="24"/>
          </w:rPr>
          <m:t>PV</m:t>
        </m:r>
      </m:oMath>
      <w:r w:rsidRPr="004F668C">
        <w:rPr>
          <w:rFonts w:ascii="Times New Roman" w:hAnsi="Times New Roman"/>
          <w:sz w:val="24"/>
          <w:szCs w:val="24"/>
        </w:rPr>
        <w:t xml:space="preserve"> - справедливая стоимость актива на отчётную дату; </w:t>
      </w:r>
      <m:oMath>
        <m:r>
          <w:rPr>
            <w:rFonts w:ascii="Cambria Math" w:hAnsi="Cambria Math"/>
            <w:sz w:val="24"/>
            <w:szCs w:val="24"/>
            <w:lang w:val="en-US"/>
          </w:rPr>
          <m:t>R</m:t>
        </m:r>
      </m:oMath>
      <w:r w:rsidRPr="004F668C">
        <w:rPr>
          <w:rFonts w:ascii="Times New Roman" w:hAnsi="Times New Roman"/>
          <w:sz w:val="24"/>
          <w:szCs w:val="24"/>
        </w:rPr>
        <w:t xml:space="preserve"> - размер обеспечения</w:t>
      </w:r>
      <w:r w:rsidRPr="004F668C">
        <w:rPr>
          <w:rStyle w:val="af2"/>
          <w:rFonts w:ascii="Times New Roman" w:hAnsi="Times New Roman"/>
          <w:sz w:val="24"/>
          <w:szCs w:val="24"/>
        </w:rPr>
        <w:footnoteReference w:id="4"/>
      </w:r>
      <w:r w:rsidRPr="004F668C">
        <w:rPr>
          <w:rFonts w:ascii="Times New Roman" w:hAnsi="Times New Roman"/>
          <w:sz w:val="24"/>
          <w:szCs w:val="24"/>
        </w:rPr>
        <w:t>.</w:t>
      </w:r>
    </w:p>
    <w:p w:rsidR="00D33E21" w:rsidRPr="004F668C" w:rsidRDefault="00D33E21" w:rsidP="00D33E21">
      <w:pPr>
        <w:spacing w:after="0"/>
        <w:ind w:left="720"/>
        <w:jc w:val="both"/>
        <w:rPr>
          <w:rFonts w:ascii="Times New Roman" w:hAnsi="Times New Roman"/>
          <w:sz w:val="24"/>
          <w:szCs w:val="24"/>
        </w:rPr>
      </w:pPr>
    </w:p>
    <w:p w:rsidR="00D33E21" w:rsidRPr="00EF10DE" w:rsidRDefault="00D33E21" w:rsidP="00D33E21">
      <w:pPr>
        <w:spacing w:before="120" w:after="120"/>
        <w:contextualSpacing/>
        <w:jc w:val="both"/>
        <w:rPr>
          <w:rFonts w:ascii="Times New Roman" w:hAnsi="Times New Roman"/>
          <w:sz w:val="24"/>
          <w:szCs w:val="24"/>
        </w:rPr>
      </w:pPr>
      <w:r w:rsidRPr="004F668C">
        <w:rPr>
          <w:rFonts w:ascii="Times New Roman" w:hAnsi="Times New Roman"/>
          <w:sz w:val="24"/>
          <w:szCs w:val="24"/>
        </w:rPr>
        <w:t xml:space="preserve">б) При возникновении просрочки </w:t>
      </w:r>
      <w:r w:rsidR="003D4BB2">
        <w:rPr>
          <w:rFonts w:ascii="Times New Roman" w:hAnsi="Times New Roman"/>
          <w:sz w:val="24"/>
          <w:szCs w:val="24"/>
        </w:rPr>
        <w:t xml:space="preserve">по договорам аренды </w:t>
      </w:r>
      <w:r w:rsidRPr="004F668C">
        <w:rPr>
          <w:rFonts w:ascii="Times New Roman" w:hAnsi="Times New Roman"/>
          <w:sz w:val="24"/>
          <w:szCs w:val="24"/>
        </w:rPr>
        <w:t xml:space="preserve">длительностью </w:t>
      </w:r>
      <w:r w:rsidR="003D4BB2">
        <w:rPr>
          <w:rFonts w:ascii="Times New Roman" w:hAnsi="Times New Roman"/>
          <w:sz w:val="24"/>
          <w:szCs w:val="24"/>
        </w:rPr>
        <w:t xml:space="preserve">от 30 дней более, по всем остальным договорам </w:t>
      </w:r>
      <w:r w:rsidRPr="004F668C">
        <w:rPr>
          <w:rFonts w:ascii="Times New Roman" w:hAnsi="Times New Roman"/>
          <w:sz w:val="24"/>
          <w:szCs w:val="24"/>
        </w:rPr>
        <w:t>в 1</w:t>
      </w:r>
      <w:r w:rsidR="003D4BB2">
        <w:rPr>
          <w:rFonts w:ascii="Times New Roman" w:hAnsi="Times New Roman"/>
          <w:sz w:val="24"/>
          <w:szCs w:val="24"/>
        </w:rPr>
        <w:t>0</w:t>
      </w:r>
      <w:r w:rsidRPr="004F668C">
        <w:rPr>
          <w:rFonts w:ascii="Times New Roman" w:hAnsi="Times New Roman"/>
          <w:sz w:val="24"/>
          <w:szCs w:val="24"/>
        </w:rPr>
        <w:t xml:space="preserve"> </w:t>
      </w:r>
      <w:r w:rsidR="003D4BB2">
        <w:rPr>
          <w:rFonts w:ascii="Times New Roman" w:hAnsi="Times New Roman"/>
          <w:sz w:val="24"/>
          <w:szCs w:val="24"/>
        </w:rPr>
        <w:t>дней</w:t>
      </w:r>
      <w:r w:rsidR="003D4BB2" w:rsidRPr="004F668C">
        <w:rPr>
          <w:rFonts w:ascii="Times New Roman" w:hAnsi="Times New Roman"/>
          <w:sz w:val="24"/>
          <w:szCs w:val="24"/>
        </w:rPr>
        <w:t xml:space="preserve"> </w:t>
      </w:r>
      <w:r w:rsidRPr="004F668C">
        <w:rPr>
          <w:rFonts w:ascii="Times New Roman" w:hAnsi="Times New Roman"/>
          <w:sz w:val="24"/>
          <w:szCs w:val="24"/>
        </w:rPr>
        <w:t>и более, а также при наличии информации о процедуре банкротства контрагента расчет производится по следующей формуле:</w:t>
      </w:r>
    </w:p>
    <w:p w:rsidR="00D33E21" w:rsidRPr="00241C31" w:rsidRDefault="00D33E21" w:rsidP="00D33E21">
      <w:pPr>
        <w:pStyle w:val="aa"/>
        <w:spacing w:before="120" w:after="120" w:line="240" w:lineRule="auto"/>
        <w:ind w:left="0"/>
        <w:contextualSpacing w:val="0"/>
        <w:jc w:val="both"/>
        <w:rPr>
          <w:rFonts w:ascii="Times New Roman" w:hAnsi="Times New Roman"/>
          <w:b/>
          <w:sz w:val="24"/>
          <w:szCs w:val="24"/>
        </w:rPr>
      </w:pPr>
    </w:p>
    <w:p w:rsidR="00D33E21" w:rsidRPr="008803FD" w:rsidRDefault="00D33E21" w:rsidP="00D33E21">
      <w:pPr>
        <w:pStyle w:val="aa"/>
        <w:spacing w:after="0" w:line="240" w:lineRule="auto"/>
        <w:ind w:left="567"/>
        <w:jc w:val="both"/>
        <w:rPr>
          <w:rFonts w:ascii="Times New Roman" w:hAnsi="Times New Roman"/>
          <w:sz w:val="16"/>
          <w:szCs w:val="16"/>
        </w:rPr>
      </w:pPr>
    </w:p>
    <w:p w:rsidR="00D33E21" w:rsidRDefault="009F6DA2" w:rsidP="00D33E21">
      <w:pPr>
        <w:pStyle w:val="aa"/>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m:rPr>
                    <m:sty m:val="p"/>
                  </m:rPr>
                  <w:rPr>
                    <w:rStyle w:val="af2"/>
                    <w:rFonts w:ascii="Cambria Math" w:hAnsi="Cambria Math"/>
                    <w:sz w:val="24"/>
                    <w:szCs w:val="24"/>
                  </w:rPr>
                  <w:footnoteReference w:id="5"/>
                </m:r>
                <m:r>
                  <w:rPr>
                    <w:rFonts w:ascii="Cambria Math" w:hAnsi="Cambria Math"/>
                    <w:sz w:val="28"/>
                    <w:szCs w:val="28"/>
                  </w:rPr>
                  <m:t>*</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D33E21">
        <w:rPr>
          <w:rFonts w:ascii="Times New Roman" w:hAnsi="Times New Roman"/>
        </w:rPr>
        <w:tab/>
      </w:r>
      <w:r w:rsidR="00D33E21">
        <w:rPr>
          <w:rFonts w:ascii="Times New Roman" w:hAnsi="Times New Roman"/>
        </w:rPr>
        <w:tab/>
      </w:r>
      <w:r w:rsidR="00D33E21">
        <w:rPr>
          <w:rFonts w:ascii="Times New Roman" w:hAnsi="Times New Roman"/>
        </w:rPr>
        <w:tab/>
      </w:r>
      <w:r w:rsidR="00D33E21">
        <w:rPr>
          <w:rFonts w:ascii="Times New Roman" w:hAnsi="Times New Roman"/>
        </w:rPr>
        <w:tab/>
        <w:t>(5)</w:t>
      </w:r>
    </w:p>
    <w:p w:rsidR="00D33E21" w:rsidRPr="009B2BBA" w:rsidRDefault="00D33E21" w:rsidP="00D33E21">
      <w:pPr>
        <w:pStyle w:val="aa"/>
        <w:spacing w:after="0" w:line="240" w:lineRule="auto"/>
        <w:ind w:left="567"/>
        <w:jc w:val="right"/>
        <w:rPr>
          <w:rFonts w:ascii="Times New Roman" w:hAnsi="Times New Roman"/>
          <w:sz w:val="16"/>
          <w:szCs w:val="16"/>
        </w:rPr>
      </w:pPr>
    </w:p>
    <w:p w:rsidR="00D33E21" w:rsidRDefault="00D33E21" w:rsidP="00D33E21">
      <w:pPr>
        <w:jc w:val="both"/>
        <w:rPr>
          <w:rFonts w:ascii="Times New Roman" w:hAnsi="Times New Roman"/>
          <w:sz w:val="24"/>
          <w:szCs w:val="24"/>
        </w:rPr>
      </w:pPr>
      <w:r>
        <w:rPr>
          <w:rFonts w:ascii="Times New Roman" w:hAnsi="Times New Roman"/>
          <w:sz w:val="24"/>
          <w:szCs w:val="24"/>
        </w:rPr>
        <w:lastRenderedPageBreak/>
        <w:t xml:space="preserve">где </w:t>
      </w:r>
      <m:oMath>
        <m:r>
          <w:rPr>
            <w:rFonts w:ascii="Cambria Math" w:hAnsi="Cambria Math"/>
            <w:sz w:val="24"/>
            <w:szCs w:val="24"/>
            <w:lang w:val="en-US"/>
          </w:rPr>
          <m:t>R</m:t>
        </m:r>
      </m:oMath>
      <w:r w:rsidRPr="00EF10DE">
        <w:rPr>
          <w:rFonts w:ascii="Times New Roman" w:hAnsi="Times New Roman"/>
          <w:sz w:val="24"/>
          <w:szCs w:val="24"/>
        </w:rPr>
        <w:t xml:space="preserve"> - размер обеспечения</w:t>
      </w:r>
      <w:r>
        <w:rPr>
          <w:rFonts w:ascii="Times New Roman" w:hAnsi="Times New Roman"/>
          <w:sz w:val="24"/>
          <w:szCs w:val="24"/>
        </w:rPr>
        <w:t xml:space="preserve">; </w:t>
      </w:r>
      <m:oMath>
        <m:r>
          <w:rPr>
            <w:rFonts w:ascii="Cambria Math" w:hAnsi="Cambria Math"/>
            <w:sz w:val="24"/>
            <w:szCs w:val="24"/>
          </w:rPr>
          <m:t>PV</m:t>
        </m:r>
      </m:oMath>
      <w:r w:rsidRPr="00EF10DE">
        <w:rPr>
          <w:rFonts w:ascii="Times New Roman" w:hAnsi="Times New Roman"/>
          <w:sz w:val="24"/>
          <w:szCs w:val="24"/>
        </w:rPr>
        <w:t xml:space="preserve"> - </w:t>
      </w:r>
      <w:r>
        <w:rPr>
          <w:rFonts w:ascii="Times New Roman" w:hAnsi="Times New Roman"/>
          <w:sz w:val="24"/>
          <w:szCs w:val="24"/>
        </w:rPr>
        <w:t>справедливая стоимость актива</w:t>
      </w:r>
      <w:r w:rsidRPr="00EF10DE">
        <w:rPr>
          <w:rFonts w:ascii="Times New Roman" w:hAnsi="Times New Roman"/>
          <w:sz w:val="24"/>
          <w:szCs w:val="24"/>
        </w:rPr>
        <w:t xml:space="preserve"> на отчётную дату</w:t>
      </w:r>
      <w:r>
        <w:rPr>
          <w:rFonts w:ascii="Times New Roman" w:hAnsi="Times New Roman"/>
          <w:sz w:val="24"/>
          <w:szCs w:val="24"/>
        </w:rPr>
        <w:t>.</w:t>
      </w:r>
    </w:p>
    <w:p w:rsidR="00363D3C" w:rsidRDefault="00363D3C" w:rsidP="00363D3C">
      <w:pPr>
        <w:pStyle w:val="afc"/>
        <w:rPr>
          <w:rFonts w:ascii="Times New Roman" w:hAnsi="Times New Roman"/>
          <w:sz w:val="24"/>
          <w:szCs w:val="24"/>
        </w:rPr>
      </w:pPr>
    </w:p>
    <w:p w:rsidR="00363D3C" w:rsidRDefault="00363D3C" w:rsidP="00363D3C">
      <w:pPr>
        <w:pStyle w:val="afc"/>
        <w:rPr>
          <w:rFonts w:ascii="Times New Roman" w:hAnsi="Times New Roman"/>
          <w:sz w:val="24"/>
          <w:szCs w:val="24"/>
        </w:rPr>
      </w:pPr>
    </w:p>
    <w:p w:rsidR="00363D3C" w:rsidRPr="00E9539F" w:rsidRDefault="00363D3C" w:rsidP="00363D3C">
      <w:pPr>
        <w:pStyle w:val="afc"/>
        <w:rPr>
          <w:rFonts w:ascii="Times New Roman" w:hAnsi="Times New Roman"/>
          <w:sz w:val="24"/>
          <w:szCs w:val="24"/>
        </w:rPr>
      </w:pPr>
      <w:r w:rsidRPr="00E9539F">
        <w:rPr>
          <w:rFonts w:ascii="Times New Roman" w:hAnsi="Times New Roman"/>
          <w:sz w:val="24"/>
          <w:szCs w:val="24"/>
        </w:rPr>
        <w:t>Под датой просрочки понимается рабочий день, следующий за датой, когда задолженность должна была быть погашена.</w:t>
      </w:r>
    </w:p>
    <w:p w:rsidR="00363D3C" w:rsidRDefault="00363D3C" w:rsidP="00FA232C">
      <w:pPr>
        <w:rPr>
          <w:rFonts w:ascii="Times New Roman" w:hAnsi="Times New Roman"/>
          <w:sz w:val="24"/>
          <w:szCs w:val="24"/>
        </w:rPr>
      </w:pPr>
    </w:p>
    <w:p w:rsidR="00D33E21" w:rsidRDefault="00D33E21" w:rsidP="00FA232C">
      <w:pPr>
        <w:rPr>
          <w:rFonts w:ascii="Times New Roman" w:hAnsi="Times New Roman"/>
        </w:rPr>
      </w:pPr>
      <w:r>
        <w:rPr>
          <w:rFonts w:ascii="Times New Roman" w:hAnsi="Times New Roman"/>
          <w:sz w:val="24"/>
          <w:szCs w:val="24"/>
        </w:rPr>
        <w:t xml:space="preserve"> Коэффициент кредитного качества определяется с точностью до двух знаков после запятой</w:t>
      </w:r>
    </w:p>
    <w:sectPr w:rsidR="00D33E21"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51" w:rsidRDefault="000E7751" w:rsidP="0095677F">
      <w:pPr>
        <w:spacing w:after="0" w:line="240" w:lineRule="auto"/>
      </w:pPr>
      <w:r>
        <w:separator/>
      </w:r>
    </w:p>
  </w:endnote>
  <w:endnote w:type="continuationSeparator" w:id="0">
    <w:p w:rsidR="000E7751" w:rsidRDefault="000E7751"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51" w:rsidRDefault="000E7751">
    <w:pPr>
      <w:pStyle w:val="afa"/>
      <w:jc w:val="right"/>
    </w:pPr>
    <w:r>
      <w:fldChar w:fldCharType="begin"/>
    </w:r>
    <w:r>
      <w:instrText xml:space="preserve"> PAGE   \* MERGEFORMAT </w:instrText>
    </w:r>
    <w:r>
      <w:fldChar w:fldCharType="separate"/>
    </w:r>
    <w:r w:rsidR="009F6DA2">
      <w:rPr>
        <w:noProof/>
      </w:rPr>
      <w:t>2</w:t>
    </w:r>
    <w:r>
      <w:fldChar w:fldCharType="end"/>
    </w:r>
  </w:p>
  <w:p w:rsidR="000E7751" w:rsidRDefault="000E775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51" w:rsidRDefault="000E7751" w:rsidP="0095677F">
      <w:pPr>
        <w:spacing w:after="0" w:line="240" w:lineRule="auto"/>
      </w:pPr>
      <w:r>
        <w:separator/>
      </w:r>
    </w:p>
  </w:footnote>
  <w:footnote w:type="continuationSeparator" w:id="0">
    <w:p w:rsidR="000E7751" w:rsidRDefault="000E7751" w:rsidP="0095677F">
      <w:pPr>
        <w:spacing w:after="0" w:line="240" w:lineRule="auto"/>
      </w:pPr>
      <w:r>
        <w:continuationSeparator/>
      </w:r>
    </w:p>
  </w:footnote>
  <w:footnote w:id="1">
    <w:p w:rsidR="000E7751" w:rsidRPr="009B2BBA" w:rsidRDefault="000E7751" w:rsidP="00D33E21">
      <w:pPr>
        <w:pStyle w:val="af0"/>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0E7751" w:rsidRPr="009B2BBA" w:rsidRDefault="000E7751" w:rsidP="00B92164">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rPr>
        <w:t>0,8</w:t>
      </w:r>
      <w:r w:rsidRPr="00B725B8">
        <w:rPr>
          <w:rFonts w:ascii="Times New Roman" w:hAnsi="Times New Roman"/>
        </w:rPr>
        <w:t xml:space="preserve"> </w:t>
      </w:r>
      <w:r>
        <w:rPr>
          <w:rFonts w:ascii="Times New Roman" w:hAnsi="Times New Roman"/>
        </w:rPr>
        <w:t>–</w:t>
      </w:r>
      <w:r w:rsidRPr="00B725B8">
        <w:rPr>
          <w:rFonts w:ascii="Times New Roman" w:hAnsi="Times New Roman"/>
        </w:rPr>
        <w:t xml:space="preserve"> </w:t>
      </w:r>
      <w:r>
        <w:rPr>
          <w:rFonts w:ascii="Times New Roman" w:hAnsi="Times New Roman"/>
        </w:rPr>
        <w:t>в соответствии с п.2 Статьи 138 Федерального закона от 26.10.2002 №127-ФЗ «О несостоятельности (банкротстве)»</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p>
  </w:footnote>
  <w:footnote w:id="3">
    <w:p w:rsidR="000E7751" w:rsidRPr="001914BA" w:rsidRDefault="000E7751" w:rsidP="00D33E21">
      <w:pPr>
        <w:pStyle w:val="af0"/>
        <w:rPr>
          <w:rFonts w:ascii="Times New Roman" w:hAnsi="Times New Roman"/>
        </w:rPr>
      </w:pPr>
      <w:r w:rsidRPr="001914BA">
        <w:rPr>
          <w:rStyle w:val="af2"/>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4">
    <w:p w:rsidR="000E7751" w:rsidRPr="009B2BBA" w:rsidRDefault="000E7751" w:rsidP="00D33E21">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5">
    <w:p w:rsidR="000E7751" w:rsidRPr="009B2BBA" w:rsidRDefault="000E7751" w:rsidP="00B92164">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rPr>
        <w:t>0,8</w:t>
      </w:r>
      <w:r w:rsidRPr="00B725B8">
        <w:rPr>
          <w:rFonts w:ascii="Times New Roman" w:hAnsi="Times New Roman"/>
        </w:rPr>
        <w:t xml:space="preserve"> </w:t>
      </w:r>
      <w:r>
        <w:rPr>
          <w:rFonts w:ascii="Times New Roman" w:hAnsi="Times New Roman"/>
        </w:rPr>
        <w:t>–</w:t>
      </w:r>
      <w:r w:rsidRPr="00B725B8">
        <w:rPr>
          <w:rFonts w:ascii="Times New Roman" w:hAnsi="Times New Roman"/>
        </w:rPr>
        <w:t xml:space="preserve"> </w:t>
      </w:r>
      <w:r>
        <w:rPr>
          <w:rFonts w:ascii="Times New Roman" w:hAnsi="Times New Roman"/>
        </w:rPr>
        <w:t>в соответствии с п.2 Статьи 138 Федерального закона от 26.10.2002 №127-ФЗ «О несостоятельности (банкротстве)»</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7">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9">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3">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24">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27">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8">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1">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3">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8">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9">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4">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1"/>
  </w:num>
  <w:num w:numId="2">
    <w:abstractNumId w:val="60"/>
  </w:num>
  <w:num w:numId="3">
    <w:abstractNumId w:val="57"/>
  </w:num>
  <w:num w:numId="4">
    <w:abstractNumId w:val="0"/>
  </w:num>
  <w:num w:numId="5">
    <w:abstractNumId w:val="46"/>
  </w:num>
  <w:num w:numId="6">
    <w:abstractNumId w:val="55"/>
  </w:num>
  <w:num w:numId="7">
    <w:abstractNumId w:val="45"/>
  </w:num>
  <w:num w:numId="8">
    <w:abstractNumId w:val="6"/>
  </w:num>
  <w:num w:numId="9">
    <w:abstractNumId w:val="52"/>
  </w:num>
  <w:num w:numId="10">
    <w:abstractNumId w:val="13"/>
  </w:num>
  <w:num w:numId="11">
    <w:abstractNumId w:val="30"/>
  </w:num>
  <w:num w:numId="12">
    <w:abstractNumId w:val="66"/>
  </w:num>
  <w:num w:numId="13">
    <w:abstractNumId w:val="61"/>
  </w:num>
  <w:num w:numId="14">
    <w:abstractNumId w:val="33"/>
  </w:num>
  <w:num w:numId="15">
    <w:abstractNumId w:val="20"/>
  </w:num>
  <w:num w:numId="16">
    <w:abstractNumId w:val="12"/>
  </w:num>
  <w:num w:numId="17">
    <w:abstractNumId w:val="1"/>
  </w:num>
  <w:num w:numId="18">
    <w:abstractNumId w:val="17"/>
  </w:num>
  <w:num w:numId="19">
    <w:abstractNumId w:val="4"/>
  </w:num>
  <w:num w:numId="20">
    <w:abstractNumId w:val="49"/>
  </w:num>
  <w:num w:numId="21">
    <w:abstractNumId w:val="10"/>
  </w:num>
  <w:num w:numId="22">
    <w:abstractNumId w:val="34"/>
  </w:num>
  <w:num w:numId="23">
    <w:abstractNumId w:val="2"/>
  </w:num>
  <w:num w:numId="24">
    <w:abstractNumId w:val="62"/>
  </w:num>
  <w:num w:numId="25">
    <w:abstractNumId w:val="7"/>
  </w:num>
  <w:num w:numId="26">
    <w:abstractNumId w:val="27"/>
  </w:num>
  <w:num w:numId="27">
    <w:abstractNumId w:val="41"/>
  </w:num>
  <w:num w:numId="28">
    <w:abstractNumId w:val="65"/>
  </w:num>
  <w:num w:numId="29">
    <w:abstractNumId w:val="19"/>
  </w:num>
  <w:num w:numId="30">
    <w:abstractNumId w:val="68"/>
  </w:num>
  <w:num w:numId="31">
    <w:abstractNumId w:val="24"/>
  </w:num>
  <w:num w:numId="32">
    <w:abstractNumId w:val="58"/>
  </w:num>
  <w:num w:numId="33">
    <w:abstractNumId w:val="28"/>
  </w:num>
  <w:num w:numId="34">
    <w:abstractNumId w:val="43"/>
  </w:num>
  <w:num w:numId="35">
    <w:abstractNumId w:val="32"/>
  </w:num>
  <w:num w:numId="36">
    <w:abstractNumId w:val="35"/>
  </w:num>
  <w:num w:numId="37">
    <w:abstractNumId w:val="69"/>
  </w:num>
  <w:num w:numId="38">
    <w:abstractNumId w:val="63"/>
  </w:num>
  <w:num w:numId="39">
    <w:abstractNumId w:val="59"/>
  </w:num>
  <w:num w:numId="40">
    <w:abstractNumId w:val="48"/>
  </w:num>
  <w:num w:numId="41">
    <w:abstractNumId w:val="42"/>
  </w:num>
  <w:num w:numId="42">
    <w:abstractNumId w:val="44"/>
  </w:num>
  <w:num w:numId="43">
    <w:abstractNumId w:val="64"/>
  </w:num>
  <w:num w:numId="44">
    <w:abstractNumId w:val="16"/>
  </w:num>
  <w:num w:numId="45">
    <w:abstractNumId w:val="22"/>
  </w:num>
  <w:num w:numId="46">
    <w:abstractNumId w:val="25"/>
  </w:num>
  <w:num w:numId="47">
    <w:abstractNumId w:val="29"/>
  </w:num>
  <w:num w:numId="48">
    <w:abstractNumId w:val="18"/>
  </w:num>
  <w:num w:numId="49">
    <w:abstractNumId w:val="54"/>
  </w:num>
  <w:num w:numId="50">
    <w:abstractNumId w:val="37"/>
  </w:num>
  <w:num w:numId="51">
    <w:abstractNumId w:val="11"/>
  </w:num>
  <w:num w:numId="52">
    <w:abstractNumId w:val="8"/>
  </w:num>
  <w:num w:numId="53">
    <w:abstractNumId w:val="3"/>
  </w:num>
  <w:num w:numId="54">
    <w:abstractNumId w:val="39"/>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40"/>
  </w:num>
  <w:num w:numId="58">
    <w:abstractNumId w:val="38"/>
  </w:num>
  <w:num w:numId="59">
    <w:abstractNumId w:val="5"/>
  </w:num>
  <w:num w:numId="60">
    <w:abstractNumId w:val="24"/>
  </w:num>
  <w:num w:numId="61">
    <w:abstractNumId w:val="21"/>
  </w:num>
  <w:num w:numId="62">
    <w:abstractNumId w:val="53"/>
  </w:num>
  <w:num w:numId="63">
    <w:abstractNumId w:val="70"/>
  </w:num>
  <w:num w:numId="64">
    <w:abstractNumId w:val="31"/>
  </w:num>
  <w:num w:numId="65">
    <w:abstractNumId w:val="67"/>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 w:numId="68">
    <w:abstractNumId w:val="36"/>
  </w:num>
  <w:num w:numId="69">
    <w:abstractNumId w:val="56"/>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num>
  <w:num w:numId="72">
    <w:abstractNumId w:val="15"/>
  </w:num>
  <w:num w:numId="73">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78"/>
    <w:rsid w:val="002F2BBF"/>
    <w:rsid w:val="002F315D"/>
    <w:rsid w:val="002F3690"/>
    <w:rsid w:val="002F3A46"/>
    <w:rsid w:val="002F43F1"/>
    <w:rsid w:val="002F44CD"/>
    <w:rsid w:val="002F4641"/>
    <w:rsid w:val="002F475F"/>
    <w:rsid w:val="002F4867"/>
    <w:rsid w:val="002F4B64"/>
    <w:rsid w:val="002F4F16"/>
    <w:rsid w:val="002F53B4"/>
    <w:rsid w:val="002F5745"/>
    <w:rsid w:val="002F5925"/>
    <w:rsid w:val="002F5D98"/>
    <w:rsid w:val="002F6650"/>
    <w:rsid w:val="002F69C0"/>
    <w:rsid w:val="002F6F87"/>
    <w:rsid w:val="002F717E"/>
    <w:rsid w:val="002F7252"/>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6043"/>
    <w:rsid w:val="004667A8"/>
    <w:rsid w:val="00466814"/>
    <w:rsid w:val="00466B99"/>
    <w:rsid w:val="00466DEA"/>
    <w:rsid w:val="00467346"/>
    <w:rsid w:val="0046778A"/>
    <w:rsid w:val="00467C75"/>
    <w:rsid w:val="00467EDE"/>
    <w:rsid w:val="00467F11"/>
    <w:rsid w:val="00467FFD"/>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93D"/>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924"/>
    <w:rsid w:val="005F10E8"/>
    <w:rsid w:val="005F169B"/>
    <w:rsid w:val="005F16A5"/>
    <w:rsid w:val="005F18F5"/>
    <w:rsid w:val="005F206A"/>
    <w:rsid w:val="005F20F7"/>
    <w:rsid w:val="005F237D"/>
    <w:rsid w:val="005F277B"/>
    <w:rsid w:val="005F33A0"/>
    <w:rsid w:val="005F33BE"/>
    <w:rsid w:val="005F3650"/>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3223"/>
    <w:rsid w:val="008E349B"/>
    <w:rsid w:val="008E4199"/>
    <w:rsid w:val="008E46FE"/>
    <w:rsid w:val="008E47AB"/>
    <w:rsid w:val="008E4828"/>
    <w:rsid w:val="008E489A"/>
    <w:rsid w:val="008E4E9C"/>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983"/>
    <w:rsid w:val="00900F4F"/>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24D"/>
    <w:rsid w:val="00941305"/>
    <w:rsid w:val="009413FC"/>
    <w:rsid w:val="0094175D"/>
    <w:rsid w:val="009419FB"/>
    <w:rsid w:val="00941CEA"/>
    <w:rsid w:val="00941D37"/>
    <w:rsid w:val="00941F4C"/>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3FD"/>
    <w:rsid w:val="009C063E"/>
    <w:rsid w:val="009C0783"/>
    <w:rsid w:val="009C09C3"/>
    <w:rsid w:val="009C14CE"/>
    <w:rsid w:val="009C16F3"/>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6DA2"/>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7D1"/>
    <w:rsid w:val="00B03982"/>
    <w:rsid w:val="00B03E35"/>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C1"/>
    <w:rsid w:val="00B554A4"/>
    <w:rsid w:val="00B55741"/>
    <w:rsid w:val="00B55968"/>
    <w:rsid w:val="00B56289"/>
    <w:rsid w:val="00B56372"/>
    <w:rsid w:val="00B567CE"/>
    <w:rsid w:val="00B56AEB"/>
    <w:rsid w:val="00B56DC2"/>
    <w:rsid w:val="00B57128"/>
    <w:rsid w:val="00B5727E"/>
    <w:rsid w:val="00B57702"/>
    <w:rsid w:val="00B57E7B"/>
    <w:rsid w:val="00B6021D"/>
    <w:rsid w:val="00B60240"/>
    <w:rsid w:val="00B6058F"/>
    <w:rsid w:val="00B60F5C"/>
    <w:rsid w:val="00B6148D"/>
    <w:rsid w:val="00B61F80"/>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A73"/>
    <w:rsid w:val="00CA120C"/>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E4B"/>
    <w:rsid w:val="00D76F66"/>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C2A"/>
    <w:rsid w:val="00E62938"/>
    <w:rsid w:val="00E62A79"/>
    <w:rsid w:val="00E62D31"/>
    <w:rsid w:val="00E62ECE"/>
    <w:rsid w:val="00E634EE"/>
    <w:rsid w:val="00E63E3D"/>
    <w:rsid w:val="00E64148"/>
    <w:rsid w:val="00E644DA"/>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iPriority w:val="99"/>
    <w:semiHidden/>
    <w:unhideWhenUsed/>
    <w:rsid w:val="00B43B66"/>
    <w:pPr>
      <w:spacing w:after="0" w:line="240" w:lineRule="auto"/>
    </w:pPr>
    <w:rPr>
      <w:rFonts w:ascii="Verdana" w:hAnsi="Verdana"/>
      <w:sz w:val="20"/>
      <w:szCs w:val="20"/>
    </w:rPr>
  </w:style>
  <w:style w:type="character" w:customStyle="1" w:styleId="af1">
    <w:name w:val="Текст сноски Знак"/>
    <w:link w:val="af0"/>
    <w:uiPriority w:val="99"/>
    <w:semiHidden/>
    <w:rsid w:val="00B43B66"/>
    <w:rPr>
      <w:rFonts w:ascii="Verdana" w:hAnsi="Verdana"/>
      <w:sz w:val="20"/>
      <w:szCs w:val="20"/>
    </w:rPr>
  </w:style>
  <w:style w:type="character" w:styleId="af2">
    <w:name w:val="footnote reference"/>
    <w:uiPriority w:val="99"/>
    <w:semiHidden/>
    <w:unhideWhenUsed/>
    <w:rsid w:val="00B43B66"/>
    <w:rPr>
      <w:vertAlign w:val="superscript"/>
    </w:rPr>
  </w:style>
  <w:style w:type="paragraph" w:styleId="af3">
    <w:name w:val="Body Text"/>
    <w:basedOn w:val="a"/>
    <w:link w:val="af4"/>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b">
    <w:name w:val="Абзац списка Знак"/>
    <w:link w:val="aa"/>
    <w:uiPriority w:val="34"/>
    <w:locked/>
    <w:rsid w:val="0029712B"/>
    <w:rPr>
      <w:sz w:val="22"/>
      <w:szCs w:val="22"/>
      <w:lang w:eastAsia="en-US"/>
    </w:rPr>
  </w:style>
  <w:style w:type="paragraph" w:customStyle="1" w:styleId="10">
    <w:name w:val="Абзац списка1"/>
    <w:basedOn w:val="a"/>
    <w:rsid w:val="006C7B19"/>
    <w:pPr>
      <w:spacing w:after="0" w:line="240" w:lineRule="auto"/>
      <w:ind w:left="720"/>
    </w:pPr>
    <w:rPr>
      <w:rFonts w:ascii="Times New Roman" w:eastAsia="Times New Roman" w:hAnsi="Times New Roman"/>
      <w:sz w:val="24"/>
      <w:szCs w:val="20"/>
      <w:lang w:eastAsia="ru-RU"/>
    </w:rPr>
  </w:style>
  <w:style w:type="paragraph" w:styleId="aff0">
    <w:name w:val="Normal (Web)"/>
    <w:basedOn w:val="a"/>
    <w:uiPriority w:val="99"/>
    <w:unhideWhenUsed/>
    <w:rsid w:val="00E81205"/>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iPriority w:val="99"/>
    <w:semiHidden/>
    <w:unhideWhenUsed/>
    <w:rsid w:val="00B43B66"/>
    <w:pPr>
      <w:spacing w:after="0" w:line="240" w:lineRule="auto"/>
    </w:pPr>
    <w:rPr>
      <w:rFonts w:ascii="Verdana" w:hAnsi="Verdana"/>
      <w:sz w:val="20"/>
      <w:szCs w:val="20"/>
    </w:rPr>
  </w:style>
  <w:style w:type="character" w:customStyle="1" w:styleId="af1">
    <w:name w:val="Текст сноски Знак"/>
    <w:link w:val="af0"/>
    <w:uiPriority w:val="99"/>
    <w:semiHidden/>
    <w:rsid w:val="00B43B66"/>
    <w:rPr>
      <w:rFonts w:ascii="Verdana" w:hAnsi="Verdana"/>
      <w:sz w:val="20"/>
      <w:szCs w:val="20"/>
    </w:rPr>
  </w:style>
  <w:style w:type="character" w:styleId="af2">
    <w:name w:val="footnote reference"/>
    <w:uiPriority w:val="99"/>
    <w:semiHidden/>
    <w:unhideWhenUsed/>
    <w:rsid w:val="00B43B66"/>
    <w:rPr>
      <w:vertAlign w:val="superscript"/>
    </w:rPr>
  </w:style>
  <w:style w:type="paragraph" w:styleId="af3">
    <w:name w:val="Body Text"/>
    <w:basedOn w:val="a"/>
    <w:link w:val="af4"/>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b">
    <w:name w:val="Абзац списка Знак"/>
    <w:link w:val="aa"/>
    <w:uiPriority w:val="34"/>
    <w:locked/>
    <w:rsid w:val="0029712B"/>
    <w:rPr>
      <w:sz w:val="22"/>
      <w:szCs w:val="22"/>
      <w:lang w:eastAsia="en-US"/>
    </w:rPr>
  </w:style>
  <w:style w:type="paragraph" w:customStyle="1" w:styleId="10">
    <w:name w:val="Абзац списка1"/>
    <w:basedOn w:val="a"/>
    <w:rsid w:val="006C7B19"/>
    <w:pPr>
      <w:spacing w:after="0" w:line="240" w:lineRule="auto"/>
      <w:ind w:left="720"/>
    </w:pPr>
    <w:rPr>
      <w:rFonts w:ascii="Times New Roman" w:eastAsia="Times New Roman" w:hAnsi="Times New Roman"/>
      <w:sz w:val="24"/>
      <w:szCs w:val="20"/>
      <w:lang w:eastAsia="ru-RU"/>
    </w:rPr>
  </w:style>
  <w:style w:type="paragraph" w:styleId="aff0">
    <w:name w:val="Normal (Web)"/>
    <w:basedOn w:val="a"/>
    <w:uiPriority w:val="99"/>
    <w:unhideWhenUsed/>
    <w:rsid w:val="00E8120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s://www.e-disclosure.ru/" TargetMode="External"/><Relationship Id="rId26" Type="http://schemas.openxmlformats.org/officeDocument/2006/relationships/hyperlink" Target="https://www.fitchratings.com/" TargetMode="External"/><Relationship Id="rId3" Type="http://schemas.openxmlformats.org/officeDocument/2006/relationships/styles" Target="styles.xml"/><Relationship Id="rId21" Type="http://schemas.openxmlformats.org/officeDocument/2006/relationships/hyperlink" Target="https://kad.arbitr.ru/" TargetMode="External"/><Relationship Id="rId34"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pratings.com/documents/20184/774196/2016+Annual+Global+Corporate+Default+Study+And+Rating+Transitions.pdf/2ddcf9dd-3b82-4151-9dab-8e3fc70a7035" TargetMode="External"/><Relationship Id="rId25" Type="http://schemas.openxmlformats.org/officeDocument/2006/relationships/hyperlink" Target="https://raexpert.ru/" TargetMode="External"/><Relationship Id="rId33"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ww.cbr.ru/" TargetMode="External"/><Relationship Id="rId29"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s://www.acra-ratings.ru/" TargetMode="External"/><Relationship Id="rId32" Type="http://schemas.openxmlformats.org/officeDocument/2006/relationships/image" Target="media/image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pratings.com/documents/20184/774196/2016+Annual+Global+Corporate+Default+Study+And+Rating+Transitions.pdf/2ddcf9dd-3b82-4151-9dab-8e3fc70a7035" TargetMode="External"/><Relationship Id="rId23" Type="http://schemas.openxmlformats.org/officeDocument/2006/relationships/hyperlink" Target="https://fedresurs.ru" TargetMode="External"/><Relationship Id="rId28" Type="http://schemas.openxmlformats.org/officeDocument/2006/relationships/hyperlink" Target="https://www.moodys.com/" TargetMode="External"/><Relationship Id="rId36"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hyperlink" Target="https://www.moex.com/" TargetMode="Externa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oleObject" Target="embeddings/oleObject1.bin"/><Relationship Id="rId22" Type="http://schemas.openxmlformats.org/officeDocument/2006/relationships/hyperlink" Target="https://bankrot.fedresurs.ru" TargetMode="External"/><Relationship Id="rId27" Type="http://schemas.openxmlformats.org/officeDocument/2006/relationships/hyperlink" Target="https://www.standardandpoors.com/" TargetMode="External"/><Relationship Id="rId30" Type="http://schemas.openxmlformats.org/officeDocument/2006/relationships/image" Target="media/image2.wmf"/><Relationship Id="rId35"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3A589-D583-41B1-851B-ED00F681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14136</Words>
  <Characters>80576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94523</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Ильина Евгения Олеговна</cp:lastModifiedBy>
  <cp:revision>2</cp:revision>
  <cp:lastPrinted>2019-04-23T12:32:00Z</cp:lastPrinted>
  <dcterms:created xsi:type="dcterms:W3CDTF">2019-04-23T13:47:00Z</dcterms:created>
  <dcterms:modified xsi:type="dcterms:W3CDTF">2019-04-23T13:47:00Z</dcterms:modified>
</cp:coreProperties>
</file>